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E6E2"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4C6350F4"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19258D37"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50A73206"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3936EF1D"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0B800AB3"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4A271C5D" w14:textId="77777777" w:rsidR="00F76B71" w:rsidRDefault="00F76B71">
      <w:pPr>
        <w:pBdr>
          <w:top w:val="nil"/>
          <w:left w:val="nil"/>
          <w:bottom w:val="nil"/>
          <w:right w:val="nil"/>
          <w:between w:val="nil"/>
        </w:pBdr>
        <w:tabs>
          <w:tab w:val="left" w:pos="6230"/>
        </w:tabs>
        <w:rPr>
          <w:rFonts w:ascii="Times New Roman" w:eastAsia="Times New Roman" w:hAnsi="Times New Roman" w:cs="Times New Roman"/>
          <w:color w:val="000000"/>
          <w:sz w:val="20"/>
          <w:szCs w:val="20"/>
        </w:rPr>
      </w:pPr>
    </w:p>
    <w:p w14:paraId="5978037C"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6C2A94DF"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389E0D46"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226FFD64" w14:textId="77777777" w:rsidR="00F76B71" w:rsidRDefault="00F76B71">
      <w:pPr>
        <w:pBdr>
          <w:top w:val="nil"/>
          <w:left w:val="nil"/>
          <w:bottom w:val="nil"/>
          <w:right w:val="nil"/>
          <w:between w:val="nil"/>
        </w:pBdr>
        <w:rPr>
          <w:rFonts w:ascii="Times New Roman" w:eastAsia="Times New Roman" w:hAnsi="Times New Roman" w:cs="Times New Roman"/>
          <w:color w:val="000000"/>
          <w:sz w:val="20"/>
          <w:szCs w:val="20"/>
        </w:rPr>
      </w:pPr>
    </w:p>
    <w:p w14:paraId="3D589954" w14:textId="77777777" w:rsidR="00F76B71" w:rsidRDefault="00F76B71">
      <w:pPr>
        <w:spacing w:before="101"/>
        <w:ind w:left="256" w:right="225"/>
        <w:jc w:val="center"/>
        <w:rPr>
          <w:b/>
          <w:sz w:val="28"/>
          <w:szCs w:val="28"/>
        </w:rPr>
      </w:pPr>
    </w:p>
    <w:p w14:paraId="0AFF079B" w14:textId="77777777" w:rsidR="00F76B71" w:rsidRPr="00674A13" w:rsidRDefault="00B44E09">
      <w:pPr>
        <w:spacing w:before="101"/>
        <w:ind w:left="256" w:right="225"/>
        <w:jc w:val="center"/>
        <w:rPr>
          <w:b/>
          <w:sz w:val="28"/>
          <w:szCs w:val="28"/>
        </w:rPr>
      </w:pPr>
      <w:r w:rsidRPr="00674A13">
        <w:rPr>
          <w:b/>
          <w:sz w:val="28"/>
          <w:szCs w:val="28"/>
        </w:rPr>
        <w:t>TERMS OF REFERENCE</w:t>
      </w:r>
    </w:p>
    <w:p w14:paraId="74D381D9" w14:textId="77777777" w:rsidR="00F76B71" w:rsidRPr="00674A13" w:rsidRDefault="00F76B71">
      <w:pPr>
        <w:pBdr>
          <w:top w:val="nil"/>
          <w:left w:val="nil"/>
          <w:bottom w:val="nil"/>
          <w:right w:val="nil"/>
          <w:between w:val="nil"/>
        </w:pBdr>
        <w:spacing w:before="10"/>
        <w:rPr>
          <w:b/>
          <w:color w:val="000000"/>
          <w:sz w:val="27"/>
          <w:szCs w:val="27"/>
        </w:rPr>
      </w:pPr>
    </w:p>
    <w:p w14:paraId="7129590A" w14:textId="77777777" w:rsidR="00F76B71" w:rsidRPr="00674A13" w:rsidRDefault="00F76B71">
      <w:pPr>
        <w:spacing w:before="1"/>
        <w:ind w:left="255" w:right="225"/>
        <w:jc w:val="center"/>
        <w:rPr>
          <w:b/>
          <w:sz w:val="24"/>
          <w:szCs w:val="24"/>
        </w:rPr>
      </w:pPr>
      <w:bookmarkStart w:id="0" w:name="_heading=h.gjdgxs" w:colFirst="0" w:colLast="0"/>
      <w:bookmarkEnd w:id="0"/>
    </w:p>
    <w:p w14:paraId="5A49D489" w14:textId="77777777" w:rsidR="00F76B71" w:rsidRPr="00674A13" w:rsidRDefault="00F76B71">
      <w:pPr>
        <w:spacing w:before="1"/>
        <w:ind w:left="255" w:right="225"/>
        <w:jc w:val="center"/>
        <w:rPr>
          <w:b/>
          <w:sz w:val="24"/>
          <w:szCs w:val="24"/>
        </w:rPr>
      </w:pPr>
    </w:p>
    <w:p w14:paraId="5D6B6801" w14:textId="77777777" w:rsidR="00F76B71" w:rsidRPr="00674A13" w:rsidRDefault="00B44E09">
      <w:pPr>
        <w:spacing w:before="1"/>
        <w:ind w:left="255" w:right="225"/>
        <w:jc w:val="center"/>
        <w:rPr>
          <w:b/>
          <w:sz w:val="24"/>
          <w:szCs w:val="24"/>
        </w:rPr>
      </w:pPr>
      <w:r w:rsidRPr="00674A13">
        <w:rPr>
          <w:b/>
          <w:sz w:val="24"/>
          <w:szCs w:val="24"/>
        </w:rPr>
        <w:t xml:space="preserve">Call for Tenders </w:t>
      </w:r>
    </w:p>
    <w:p w14:paraId="7C81DF34" w14:textId="6DC988AE" w:rsidR="00F76B71" w:rsidRPr="00674A13" w:rsidRDefault="00B44E09">
      <w:pPr>
        <w:spacing w:before="1"/>
        <w:ind w:left="255" w:right="225"/>
        <w:jc w:val="center"/>
        <w:rPr>
          <w:b/>
          <w:sz w:val="24"/>
          <w:szCs w:val="24"/>
        </w:rPr>
      </w:pPr>
      <w:r w:rsidRPr="00674A13">
        <w:rPr>
          <w:b/>
          <w:sz w:val="24"/>
          <w:szCs w:val="24"/>
        </w:rPr>
        <w:t xml:space="preserve">For </w:t>
      </w:r>
      <w:r w:rsidR="00223DF6" w:rsidRPr="00674A13">
        <w:rPr>
          <w:b/>
          <w:sz w:val="24"/>
          <w:szCs w:val="24"/>
        </w:rPr>
        <w:t>Commissioning a</w:t>
      </w:r>
      <w:r w:rsidR="00B905AF" w:rsidRPr="00674A13">
        <w:rPr>
          <w:b/>
          <w:sz w:val="24"/>
          <w:szCs w:val="24"/>
        </w:rPr>
        <w:t xml:space="preserve"> Study</w:t>
      </w:r>
      <w:r w:rsidR="00223DF6" w:rsidRPr="00674A13">
        <w:rPr>
          <w:b/>
          <w:sz w:val="24"/>
          <w:szCs w:val="24"/>
        </w:rPr>
        <w:t xml:space="preserve"> o</w:t>
      </w:r>
      <w:r w:rsidR="00B905AF" w:rsidRPr="00674A13">
        <w:rPr>
          <w:b/>
          <w:sz w:val="24"/>
          <w:szCs w:val="24"/>
        </w:rPr>
        <w:t>n</w:t>
      </w:r>
      <w:r w:rsidR="008D0335" w:rsidRPr="00674A13">
        <w:rPr>
          <w:b/>
          <w:sz w:val="24"/>
          <w:szCs w:val="24"/>
        </w:rPr>
        <w:t xml:space="preserve"> the</w:t>
      </w:r>
      <w:r w:rsidR="00223DF6" w:rsidRPr="00674A13">
        <w:rPr>
          <w:b/>
          <w:sz w:val="24"/>
          <w:szCs w:val="24"/>
        </w:rPr>
        <w:t xml:space="preserve"> Participation of International Members in Selection Commissions for Selecting Heads of Ukrainian Anti-Corruption Institutions</w:t>
      </w:r>
    </w:p>
    <w:p w14:paraId="1D5CBCDD" w14:textId="77777777" w:rsidR="00F76B71" w:rsidRPr="00674A13" w:rsidRDefault="00F76B71">
      <w:pPr>
        <w:spacing w:before="1"/>
        <w:ind w:left="255" w:right="225"/>
        <w:jc w:val="center"/>
        <w:rPr>
          <w:b/>
          <w:sz w:val="24"/>
          <w:szCs w:val="24"/>
        </w:rPr>
      </w:pPr>
    </w:p>
    <w:p w14:paraId="09C61E37" w14:textId="77777777" w:rsidR="00F76B71" w:rsidRPr="00674A13" w:rsidRDefault="00F76B71">
      <w:pPr>
        <w:spacing w:before="1"/>
        <w:ind w:left="255" w:right="225"/>
        <w:jc w:val="center"/>
        <w:rPr>
          <w:b/>
          <w:sz w:val="24"/>
          <w:szCs w:val="24"/>
        </w:rPr>
      </w:pPr>
    </w:p>
    <w:p w14:paraId="1081D2BD" w14:textId="77777777" w:rsidR="00F76B71" w:rsidRPr="00674A13" w:rsidRDefault="00B44E09">
      <w:pPr>
        <w:spacing w:before="1"/>
        <w:ind w:left="255" w:right="225"/>
        <w:jc w:val="center"/>
        <w:rPr>
          <w:b/>
          <w:sz w:val="24"/>
          <w:szCs w:val="24"/>
          <w:lang w:val="fr-FR"/>
        </w:rPr>
      </w:pPr>
      <w:r w:rsidRPr="00674A13">
        <w:rPr>
          <w:b/>
          <w:sz w:val="24"/>
          <w:szCs w:val="24"/>
          <w:lang w:val="fr-FR"/>
        </w:rPr>
        <w:t>EU Anti-Corruption Initiative (EUACI)</w:t>
      </w:r>
    </w:p>
    <w:p w14:paraId="5F7E5D52" w14:textId="77777777" w:rsidR="00F76B71" w:rsidRPr="00674A13" w:rsidRDefault="00F76B71">
      <w:pPr>
        <w:pBdr>
          <w:top w:val="nil"/>
          <w:left w:val="nil"/>
          <w:bottom w:val="nil"/>
          <w:right w:val="nil"/>
          <w:between w:val="nil"/>
        </w:pBdr>
        <w:rPr>
          <w:b/>
          <w:color w:val="000000"/>
          <w:sz w:val="28"/>
          <w:szCs w:val="28"/>
          <w:lang w:val="fr-FR"/>
        </w:rPr>
      </w:pPr>
    </w:p>
    <w:p w14:paraId="0DCF09A1" w14:textId="77777777" w:rsidR="00F76B71" w:rsidRPr="00674A13" w:rsidRDefault="00F76B71">
      <w:pPr>
        <w:pBdr>
          <w:top w:val="nil"/>
          <w:left w:val="nil"/>
          <w:bottom w:val="nil"/>
          <w:right w:val="nil"/>
          <w:between w:val="nil"/>
        </w:pBdr>
        <w:rPr>
          <w:b/>
          <w:color w:val="000000"/>
          <w:sz w:val="28"/>
          <w:szCs w:val="28"/>
          <w:lang w:val="fr-FR"/>
        </w:rPr>
      </w:pPr>
    </w:p>
    <w:p w14:paraId="5AB11C1C" w14:textId="77777777" w:rsidR="00F76B71" w:rsidRPr="00674A13" w:rsidRDefault="00F76B71">
      <w:pPr>
        <w:pBdr>
          <w:top w:val="nil"/>
          <w:left w:val="nil"/>
          <w:bottom w:val="nil"/>
          <w:right w:val="nil"/>
          <w:between w:val="nil"/>
        </w:pBdr>
        <w:rPr>
          <w:b/>
          <w:color w:val="000000"/>
          <w:sz w:val="28"/>
          <w:szCs w:val="28"/>
          <w:lang w:val="fr-FR"/>
        </w:rPr>
      </w:pPr>
    </w:p>
    <w:p w14:paraId="579047F8" w14:textId="77777777" w:rsidR="00F76B71" w:rsidRPr="00674A13" w:rsidRDefault="00F76B71">
      <w:pPr>
        <w:pBdr>
          <w:top w:val="nil"/>
          <w:left w:val="nil"/>
          <w:bottom w:val="nil"/>
          <w:right w:val="nil"/>
          <w:between w:val="nil"/>
        </w:pBdr>
        <w:rPr>
          <w:b/>
          <w:color w:val="000000"/>
          <w:sz w:val="28"/>
          <w:szCs w:val="28"/>
          <w:lang w:val="fr-FR"/>
        </w:rPr>
      </w:pPr>
    </w:p>
    <w:p w14:paraId="5525E137" w14:textId="77777777" w:rsidR="00F76B71" w:rsidRPr="00674A13" w:rsidRDefault="00F76B71">
      <w:pPr>
        <w:pBdr>
          <w:top w:val="nil"/>
          <w:left w:val="nil"/>
          <w:bottom w:val="nil"/>
          <w:right w:val="nil"/>
          <w:between w:val="nil"/>
        </w:pBdr>
        <w:rPr>
          <w:b/>
          <w:color w:val="000000"/>
          <w:sz w:val="28"/>
          <w:szCs w:val="28"/>
          <w:lang w:val="fr-FR"/>
        </w:rPr>
      </w:pPr>
    </w:p>
    <w:p w14:paraId="293DD8F1" w14:textId="77777777" w:rsidR="00F76B71" w:rsidRPr="00674A13" w:rsidRDefault="00F76B71">
      <w:pPr>
        <w:pBdr>
          <w:top w:val="nil"/>
          <w:left w:val="nil"/>
          <w:bottom w:val="nil"/>
          <w:right w:val="nil"/>
          <w:between w:val="nil"/>
        </w:pBdr>
        <w:rPr>
          <w:color w:val="000000"/>
          <w:sz w:val="20"/>
          <w:szCs w:val="20"/>
          <w:lang w:val="fr-FR"/>
        </w:rPr>
      </w:pPr>
    </w:p>
    <w:p w14:paraId="44B866D9" w14:textId="257297A3" w:rsidR="00F76B71" w:rsidRPr="00674A13" w:rsidRDefault="00F76B71">
      <w:pPr>
        <w:pBdr>
          <w:top w:val="nil"/>
          <w:left w:val="nil"/>
          <w:bottom w:val="nil"/>
          <w:right w:val="nil"/>
          <w:between w:val="nil"/>
        </w:pBdr>
        <w:spacing w:before="3"/>
        <w:rPr>
          <w:color w:val="000000"/>
          <w:sz w:val="20"/>
          <w:szCs w:val="20"/>
          <w:lang w:val="fr-FR"/>
        </w:rPr>
        <w:sectPr w:rsidR="00F76B71" w:rsidRPr="00674A13" w:rsidSect="005D0410">
          <w:headerReference w:type="default" r:id="rId8"/>
          <w:footerReference w:type="default" r:id="rId9"/>
          <w:pgSz w:w="11910" w:h="16840"/>
          <w:pgMar w:top="1240" w:right="740" w:bottom="1200" w:left="1300" w:header="720" w:footer="2970" w:gutter="0"/>
          <w:pgNumType w:start="1"/>
          <w:cols w:space="720"/>
        </w:sectPr>
      </w:pPr>
    </w:p>
    <w:p w14:paraId="714E6FBE" w14:textId="77777777" w:rsidR="00F76B71" w:rsidRPr="00674A13" w:rsidRDefault="00B44E09">
      <w:pPr>
        <w:pStyle w:val="Heading1"/>
        <w:ind w:left="0" w:firstLine="0"/>
      </w:pPr>
      <w:r w:rsidRPr="00674A13">
        <w:lastRenderedPageBreak/>
        <w:t>Abbreviations</w:t>
      </w:r>
    </w:p>
    <w:p w14:paraId="6921AEDA" w14:textId="77777777" w:rsidR="00F76B71" w:rsidRPr="00674A13" w:rsidRDefault="00F76B71">
      <w:pPr>
        <w:pBdr>
          <w:top w:val="nil"/>
          <w:left w:val="nil"/>
          <w:bottom w:val="nil"/>
          <w:right w:val="nil"/>
          <w:between w:val="nil"/>
        </w:pBdr>
        <w:rPr>
          <w:b/>
          <w:color w:val="000000"/>
          <w:sz w:val="20"/>
          <w:szCs w:val="20"/>
        </w:rPr>
      </w:pPr>
    </w:p>
    <w:p w14:paraId="4C3DD183" w14:textId="77777777" w:rsidR="00F76B71" w:rsidRPr="00674A13" w:rsidRDefault="00F76B71">
      <w:pPr>
        <w:pBdr>
          <w:top w:val="nil"/>
          <w:left w:val="nil"/>
          <w:bottom w:val="nil"/>
          <w:right w:val="nil"/>
          <w:between w:val="nil"/>
        </w:pBdr>
        <w:spacing w:before="9"/>
        <w:rPr>
          <w:b/>
          <w:color w:val="000000"/>
          <w:sz w:val="25"/>
          <w:szCs w:val="25"/>
        </w:rPr>
      </w:pPr>
    </w:p>
    <w:tbl>
      <w:tblPr>
        <w:tblStyle w:val="a4"/>
        <w:tblW w:w="937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3"/>
        <w:gridCol w:w="7168"/>
      </w:tblGrid>
      <w:tr w:rsidR="00F76B71" w:rsidRPr="00674A13" w14:paraId="7F59E7AD" w14:textId="77777777">
        <w:trPr>
          <w:trHeight w:val="398"/>
        </w:trPr>
        <w:tc>
          <w:tcPr>
            <w:tcW w:w="2203" w:type="dxa"/>
          </w:tcPr>
          <w:p w14:paraId="7A9B7324" w14:textId="77777777" w:rsidR="00F76B71" w:rsidRPr="00674A13" w:rsidRDefault="00B44E09">
            <w:pPr>
              <w:pBdr>
                <w:top w:val="nil"/>
                <w:left w:val="nil"/>
                <w:bottom w:val="nil"/>
                <w:right w:val="nil"/>
                <w:between w:val="nil"/>
              </w:pBdr>
              <w:spacing w:line="267" w:lineRule="auto"/>
              <w:ind w:left="132"/>
              <w:rPr>
                <w:color w:val="000000"/>
              </w:rPr>
            </w:pPr>
            <w:r w:rsidRPr="00674A13">
              <w:rPr>
                <w:color w:val="000000"/>
              </w:rPr>
              <w:t>AC</w:t>
            </w:r>
          </w:p>
        </w:tc>
        <w:tc>
          <w:tcPr>
            <w:tcW w:w="7168" w:type="dxa"/>
          </w:tcPr>
          <w:p w14:paraId="389D2324" w14:textId="77777777" w:rsidR="00F76B71" w:rsidRPr="00674A13" w:rsidRDefault="00B44E09">
            <w:pPr>
              <w:pBdr>
                <w:top w:val="nil"/>
                <w:left w:val="nil"/>
                <w:bottom w:val="nil"/>
                <w:right w:val="nil"/>
                <w:between w:val="nil"/>
              </w:pBdr>
              <w:spacing w:line="267" w:lineRule="auto"/>
              <w:ind w:left="137"/>
              <w:rPr>
                <w:color w:val="000000"/>
              </w:rPr>
            </w:pPr>
            <w:r w:rsidRPr="00674A13">
              <w:rPr>
                <w:color w:val="000000"/>
              </w:rPr>
              <w:t>Anti-corruption</w:t>
            </w:r>
          </w:p>
        </w:tc>
      </w:tr>
      <w:tr w:rsidR="00F76B71" w:rsidRPr="00674A13" w14:paraId="04D859C4" w14:textId="77777777">
        <w:trPr>
          <w:trHeight w:val="398"/>
        </w:trPr>
        <w:tc>
          <w:tcPr>
            <w:tcW w:w="2203" w:type="dxa"/>
          </w:tcPr>
          <w:p w14:paraId="5B8F8A3C" w14:textId="77777777" w:rsidR="00F76B71" w:rsidRPr="00674A13" w:rsidRDefault="00B44E09">
            <w:pPr>
              <w:pBdr>
                <w:top w:val="nil"/>
                <w:left w:val="nil"/>
                <w:bottom w:val="nil"/>
                <w:right w:val="nil"/>
                <w:between w:val="nil"/>
              </w:pBdr>
              <w:spacing w:line="267" w:lineRule="auto"/>
              <w:ind w:left="132"/>
              <w:rPr>
                <w:color w:val="000000"/>
              </w:rPr>
            </w:pPr>
            <w:r w:rsidRPr="00674A13">
              <w:rPr>
                <w:color w:val="000000"/>
              </w:rPr>
              <w:t>EU</w:t>
            </w:r>
          </w:p>
        </w:tc>
        <w:tc>
          <w:tcPr>
            <w:tcW w:w="7168" w:type="dxa"/>
          </w:tcPr>
          <w:p w14:paraId="2CB708C6" w14:textId="77777777" w:rsidR="00F76B71" w:rsidRPr="00674A13" w:rsidRDefault="00B44E09">
            <w:pPr>
              <w:pBdr>
                <w:top w:val="nil"/>
                <w:left w:val="nil"/>
                <w:bottom w:val="nil"/>
                <w:right w:val="nil"/>
                <w:between w:val="nil"/>
              </w:pBdr>
              <w:spacing w:line="267" w:lineRule="auto"/>
              <w:ind w:left="137"/>
              <w:rPr>
                <w:color w:val="000000"/>
              </w:rPr>
            </w:pPr>
            <w:r w:rsidRPr="00674A13">
              <w:rPr>
                <w:color w:val="000000"/>
              </w:rPr>
              <w:t>European Union</w:t>
            </w:r>
          </w:p>
        </w:tc>
      </w:tr>
      <w:tr w:rsidR="00F76B71" w:rsidRPr="00674A13" w14:paraId="48F0A275" w14:textId="77777777">
        <w:trPr>
          <w:trHeight w:val="398"/>
        </w:trPr>
        <w:tc>
          <w:tcPr>
            <w:tcW w:w="2203" w:type="dxa"/>
          </w:tcPr>
          <w:p w14:paraId="7AF872C4" w14:textId="77777777" w:rsidR="00F76B71" w:rsidRPr="00674A13" w:rsidRDefault="00B44E09">
            <w:pPr>
              <w:pBdr>
                <w:top w:val="nil"/>
                <w:left w:val="nil"/>
                <w:bottom w:val="nil"/>
                <w:right w:val="nil"/>
                <w:between w:val="nil"/>
              </w:pBdr>
              <w:spacing w:line="267" w:lineRule="auto"/>
              <w:ind w:left="132"/>
              <w:rPr>
                <w:color w:val="000000"/>
              </w:rPr>
            </w:pPr>
            <w:r w:rsidRPr="00674A13">
              <w:rPr>
                <w:color w:val="000000"/>
              </w:rPr>
              <w:t>HACC</w:t>
            </w:r>
          </w:p>
        </w:tc>
        <w:tc>
          <w:tcPr>
            <w:tcW w:w="7168" w:type="dxa"/>
          </w:tcPr>
          <w:p w14:paraId="2857BCBF" w14:textId="77777777" w:rsidR="00F76B71" w:rsidRPr="00674A13" w:rsidRDefault="00B44E09">
            <w:pPr>
              <w:pBdr>
                <w:top w:val="nil"/>
                <w:left w:val="nil"/>
                <w:bottom w:val="nil"/>
                <w:right w:val="nil"/>
                <w:between w:val="nil"/>
              </w:pBdr>
              <w:spacing w:line="267" w:lineRule="auto"/>
              <w:ind w:left="137"/>
              <w:rPr>
                <w:color w:val="000000"/>
              </w:rPr>
            </w:pPr>
            <w:r w:rsidRPr="00674A13">
              <w:rPr>
                <w:color w:val="000000"/>
              </w:rPr>
              <w:t>High Anti-Corruption Court</w:t>
            </w:r>
          </w:p>
        </w:tc>
      </w:tr>
      <w:tr w:rsidR="00F76B71" w:rsidRPr="00674A13" w14:paraId="297307A7" w14:textId="77777777">
        <w:trPr>
          <w:trHeight w:val="398"/>
        </w:trPr>
        <w:tc>
          <w:tcPr>
            <w:tcW w:w="2203" w:type="dxa"/>
          </w:tcPr>
          <w:p w14:paraId="52954FC0" w14:textId="77777777" w:rsidR="00F76B71" w:rsidRPr="00674A13" w:rsidRDefault="00B44E09">
            <w:pPr>
              <w:pBdr>
                <w:top w:val="nil"/>
                <w:left w:val="nil"/>
                <w:bottom w:val="nil"/>
                <w:right w:val="nil"/>
                <w:between w:val="nil"/>
              </w:pBdr>
              <w:spacing w:line="267" w:lineRule="auto"/>
              <w:ind w:left="132"/>
              <w:rPr>
                <w:color w:val="000000"/>
              </w:rPr>
            </w:pPr>
            <w:r w:rsidRPr="00674A13">
              <w:rPr>
                <w:color w:val="000000"/>
              </w:rPr>
              <w:t>NABU</w:t>
            </w:r>
          </w:p>
        </w:tc>
        <w:tc>
          <w:tcPr>
            <w:tcW w:w="7168" w:type="dxa"/>
          </w:tcPr>
          <w:p w14:paraId="45214C25" w14:textId="77777777" w:rsidR="00F76B71" w:rsidRPr="00674A13" w:rsidRDefault="00B44E09">
            <w:pPr>
              <w:pBdr>
                <w:top w:val="nil"/>
                <w:left w:val="nil"/>
                <w:bottom w:val="nil"/>
                <w:right w:val="nil"/>
                <w:between w:val="nil"/>
              </w:pBdr>
              <w:spacing w:line="267" w:lineRule="auto"/>
              <w:ind w:left="137"/>
              <w:rPr>
                <w:color w:val="000000"/>
              </w:rPr>
            </w:pPr>
            <w:r w:rsidRPr="00674A13">
              <w:rPr>
                <w:color w:val="000000"/>
              </w:rPr>
              <w:t>National Anti-Corruption Bureau of Ukraine</w:t>
            </w:r>
          </w:p>
        </w:tc>
      </w:tr>
      <w:tr w:rsidR="00F76B71" w:rsidRPr="00674A13" w14:paraId="051B233F" w14:textId="77777777">
        <w:trPr>
          <w:trHeight w:val="395"/>
        </w:trPr>
        <w:tc>
          <w:tcPr>
            <w:tcW w:w="2203" w:type="dxa"/>
          </w:tcPr>
          <w:p w14:paraId="3CF94DD6" w14:textId="77777777" w:rsidR="00F76B71" w:rsidRPr="00674A13" w:rsidRDefault="00B44E09">
            <w:pPr>
              <w:pBdr>
                <w:top w:val="nil"/>
                <w:left w:val="nil"/>
                <w:bottom w:val="nil"/>
                <w:right w:val="nil"/>
                <w:between w:val="nil"/>
              </w:pBdr>
              <w:spacing w:line="267" w:lineRule="auto"/>
              <w:ind w:left="132"/>
              <w:rPr>
                <w:color w:val="000000"/>
              </w:rPr>
            </w:pPr>
            <w:r w:rsidRPr="00674A13">
              <w:rPr>
                <w:color w:val="000000"/>
              </w:rPr>
              <w:t>NACP</w:t>
            </w:r>
          </w:p>
        </w:tc>
        <w:tc>
          <w:tcPr>
            <w:tcW w:w="7168" w:type="dxa"/>
          </w:tcPr>
          <w:p w14:paraId="432BDF1D" w14:textId="77777777" w:rsidR="00F76B71" w:rsidRPr="00674A13" w:rsidRDefault="00B44E09">
            <w:pPr>
              <w:pBdr>
                <w:top w:val="nil"/>
                <w:left w:val="nil"/>
                <w:bottom w:val="nil"/>
                <w:right w:val="nil"/>
                <w:between w:val="nil"/>
              </w:pBdr>
              <w:spacing w:line="267" w:lineRule="auto"/>
              <w:ind w:left="137"/>
              <w:rPr>
                <w:color w:val="000000"/>
              </w:rPr>
            </w:pPr>
            <w:r w:rsidRPr="00674A13">
              <w:rPr>
                <w:color w:val="000000"/>
              </w:rPr>
              <w:t>National Agency on Corruption Prevention</w:t>
            </w:r>
          </w:p>
        </w:tc>
      </w:tr>
      <w:tr w:rsidR="00F76B71" w:rsidRPr="00674A13" w14:paraId="1164757C" w14:textId="77777777">
        <w:trPr>
          <w:trHeight w:val="397"/>
        </w:trPr>
        <w:tc>
          <w:tcPr>
            <w:tcW w:w="2203" w:type="dxa"/>
          </w:tcPr>
          <w:p w14:paraId="7D23D4D7" w14:textId="77777777" w:rsidR="00F76B71" w:rsidRPr="00674A13" w:rsidRDefault="00B44E09">
            <w:pPr>
              <w:pBdr>
                <w:top w:val="nil"/>
                <w:left w:val="nil"/>
                <w:bottom w:val="nil"/>
                <w:right w:val="nil"/>
                <w:between w:val="nil"/>
              </w:pBdr>
              <w:spacing w:before="2"/>
              <w:ind w:left="132"/>
              <w:rPr>
                <w:color w:val="000000"/>
              </w:rPr>
            </w:pPr>
            <w:r w:rsidRPr="00674A13">
              <w:rPr>
                <w:color w:val="000000"/>
              </w:rPr>
              <w:t>SAPO</w:t>
            </w:r>
          </w:p>
        </w:tc>
        <w:tc>
          <w:tcPr>
            <w:tcW w:w="7168" w:type="dxa"/>
          </w:tcPr>
          <w:p w14:paraId="62A93BB5" w14:textId="77777777" w:rsidR="00F76B71" w:rsidRPr="00674A13" w:rsidRDefault="00B44E09">
            <w:pPr>
              <w:pBdr>
                <w:top w:val="nil"/>
                <w:left w:val="nil"/>
                <w:bottom w:val="nil"/>
                <w:right w:val="nil"/>
                <w:between w:val="nil"/>
              </w:pBdr>
              <w:spacing w:before="2"/>
              <w:ind w:left="137"/>
              <w:rPr>
                <w:color w:val="000000"/>
              </w:rPr>
            </w:pPr>
            <w:r w:rsidRPr="00674A13">
              <w:t>Specialised</w:t>
            </w:r>
            <w:r w:rsidRPr="00674A13">
              <w:rPr>
                <w:color w:val="000000"/>
              </w:rPr>
              <w:t xml:space="preserve"> Anti-Corruption Prosecution Office</w:t>
            </w:r>
          </w:p>
        </w:tc>
      </w:tr>
      <w:tr w:rsidR="00150CEE" w:rsidRPr="00674A13" w14:paraId="190EB017" w14:textId="77777777">
        <w:trPr>
          <w:trHeight w:val="397"/>
        </w:trPr>
        <w:tc>
          <w:tcPr>
            <w:tcW w:w="2203" w:type="dxa"/>
          </w:tcPr>
          <w:p w14:paraId="1979C08C" w14:textId="3485CFDE" w:rsidR="00150CEE" w:rsidRPr="00674A13" w:rsidRDefault="00335797">
            <w:pPr>
              <w:pBdr>
                <w:top w:val="nil"/>
                <w:left w:val="nil"/>
                <w:bottom w:val="nil"/>
                <w:right w:val="nil"/>
                <w:between w:val="nil"/>
              </w:pBdr>
              <w:spacing w:before="2"/>
              <w:ind w:left="132"/>
            </w:pPr>
            <w:r w:rsidRPr="00674A13">
              <w:t>PCIE</w:t>
            </w:r>
          </w:p>
        </w:tc>
        <w:tc>
          <w:tcPr>
            <w:tcW w:w="7168" w:type="dxa"/>
          </w:tcPr>
          <w:p w14:paraId="6EDC6B56" w14:textId="6C47AE6C" w:rsidR="00150CEE" w:rsidRPr="00674A13" w:rsidRDefault="00335797">
            <w:pPr>
              <w:spacing w:before="2"/>
              <w:ind w:left="137"/>
            </w:pPr>
            <w:r w:rsidRPr="00674A13">
              <w:t>Public Council of International Experts</w:t>
            </w:r>
          </w:p>
        </w:tc>
      </w:tr>
      <w:tr w:rsidR="00335797" w:rsidRPr="00674A13" w14:paraId="0B5CFAD6" w14:textId="77777777">
        <w:trPr>
          <w:trHeight w:val="397"/>
        </w:trPr>
        <w:tc>
          <w:tcPr>
            <w:tcW w:w="2203" w:type="dxa"/>
          </w:tcPr>
          <w:p w14:paraId="0E1073A6" w14:textId="5694D896" w:rsidR="00335797" w:rsidRPr="00674A13" w:rsidRDefault="00335797" w:rsidP="00335797">
            <w:pPr>
              <w:pBdr>
                <w:top w:val="nil"/>
                <w:left w:val="nil"/>
                <w:bottom w:val="nil"/>
                <w:right w:val="nil"/>
                <w:between w:val="nil"/>
              </w:pBdr>
              <w:spacing w:before="2"/>
              <w:ind w:left="132"/>
            </w:pPr>
            <w:r w:rsidRPr="00674A13">
              <w:t>HQCJ</w:t>
            </w:r>
          </w:p>
        </w:tc>
        <w:tc>
          <w:tcPr>
            <w:tcW w:w="7168" w:type="dxa"/>
          </w:tcPr>
          <w:p w14:paraId="28316E30" w14:textId="2745CDE8" w:rsidR="00335797" w:rsidRPr="00674A13" w:rsidRDefault="00335797" w:rsidP="00335797">
            <w:pPr>
              <w:spacing w:before="2"/>
              <w:ind w:left="137"/>
            </w:pPr>
            <w:r w:rsidRPr="00674A13">
              <w:t>High Qualification Commission of Judges</w:t>
            </w:r>
          </w:p>
        </w:tc>
      </w:tr>
      <w:tr w:rsidR="00335797" w:rsidRPr="00674A13" w14:paraId="7B8C8A67" w14:textId="77777777">
        <w:trPr>
          <w:trHeight w:val="397"/>
        </w:trPr>
        <w:tc>
          <w:tcPr>
            <w:tcW w:w="2203" w:type="dxa"/>
          </w:tcPr>
          <w:p w14:paraId="1F808767" w14:textId="3BF907D6" w:rsidR="00335797" w:rsidRPr="00674A13" w:rsidRDefault="00335797" w:rsidP="00335797">
            <w:pPr>
              <w:pBdr>
                <w:top w:val="nil"/>
                <w:left w:val="nil"/>
                <w:bottom w:val="nil"/>
                <w:right w:val="nil"/>
                <w:between w:val="nil"/>
              </w:pBdr>
              <w:spacing w:before="2"/>
              <w:ind w:left="132"/>
            </w:pPr>
            <w:r w:rsidRPr="00674A13">
              <w:t>ITA</w:t>
            </w:r>
          </w:p>
        </w:tc>
        <w:tc>
          <w:tcPr>
            <w:tcW w:w="7168" w:type="dxa"/>
          </w:tcPr>
          <w:p w14:paraId="20D73803" w14:textId="5BAE6C51" w:rsidR="00335797" w:rsidRPr="00674A13" w:rsidRDefault="00335797" w:rsidP="00335797">
            <w:pPr>
              <w:spacing w:before="2"/>
              <w:ind w:left="137"/>
            </w:pPr>
            <w:r w:rsidRPr="00674A13">
              <w:t>International Technical Assistance</w:t>
            </w:r>
          </w:p>
        </w:tc>
      </w:tr>
    </w:tbl>
    <w:p w14:paraId="55FBD8A6" w14:textId="77777777" w:rsidR="00F76B71" w:rsidRPr="00674A13" w:rsidRDefault="00F76B71">
      <w:pPr>
        <w:sectPr w:rsidR="00F76B71" w:rsidRPr="00674A13">
          <w:pgSz w:w="11910" w:h="16840"/>
          <w:pgMar w:top="1134" w:right="1134" w:bottom="1134" w:left="1134" w:header="0" w:footer="998" w:gutter="0"/>
          <w:cols w:space="720"/>
        </w:sectPr>
      </w:pPr>
    </w:p>
    <w:p w14:paraId="39B3313F" w14:textId="77777777" w:rsidR="00F76B71" w:rsidRPr="00674A13" w:rsidRDefault="00F76B71">
      <w:pPr>
        <w:pBdr>
          <w:top w:val="nil"/>
          <w:left w:val="nil"/>
          <w:bottom w:val="nil"/>
          <w:right w:val="nil"/>
          <w:between w:val="nil"/>
        </w:pBdr>
        <w:tabs>
          <w:tab w:val="left" w:pos="837"/>
        </w:tabs>
        <w:spacing w:before="75"/>
        <w:ind w:left="630"/>
        <w:rPr>
          <w:b/>
          <w:color w:val="000000"/>
        </w:rPr>
      </w:pPr>
    </w:p>
    <w:p w14:paraId="2A7508AB" w14:textId="77777777" w:rsidR="00F76B71" w:rsidRPr="00674A13" w:rsidRDefault="00B44E09">
      <w:pPr>
        <w:numPr>
          <w:ilvl w:val="0"/>
          <w:numId w:val="1"/>
        </w:numPr>
        <w:pBdr>
          <w:top w:val="nil"/>
          <w:left w:val="nil"/>
          <w:bottom w:val="nil"/>
          <w:right w:val="nil"/>
          <w:between w:val="nil"/>
        </w:pBdr>
        <w:tabs>
          <w:tab w:val="left" w:pos="837"/>
        </w:tabs>
        <w:spacing w:before="75"/>
        <w:ind w:hanging="361"/>
        <w:rPr>
          <w:b/>
          <w:color w:val="000000"/>
          <w:sz w:val="24"/>
          <w:szCs w:val="24"/>
        </w:rPr>
      </w:pPr>
      <w:r w:rsidRPr="00674A13">
        <w:rPr>
          <w:b/>
          <w:color w:val="000000"/>
          <w:sz w:val="24"/>
          <w:szCs w:val="24"/>
        </w:rPr>
        <w:t>Background and context</w:t>
      </w:r>
    </w:p>
    <w:p w14:paraId="6FA506FA" w14:textId="77777777" w:rsidR="00A51645" w:rsidRPr="00674A13" w:rsidRDefault="00A51645" w:rsidP="00A51645">
      <w:pPr>
        <w:rPr>
          <w:color w:val="000000"/>
        </w:rPr>
      </w:pPr>
    </w:p>
    <w:p w14:paraId="70843DB6" w14:textId="77197BD8" w:rsidR="00A51645" w:rsidRPr="00674A13" w:rsidRDefault="00A51645" w:rsidP="00A51645">
      <w:pPr>
        <w:ind w:right="549"/>
        <w:jc w:val="both"/>
        <w:rPr>
          <w:color w:val="000000"/>
        </w:rPr>
      </w:pPr>
      <w:r w:rsidRPr="00674A13">
        <w:rPr>
          <w:color w:val="000000"/>
        </w:rPr>
        <w:t>Ukraine has been undertaking significant reforms to combat corruption and enhance transparency within its public institutions. A key element of these reforms is the establishment of independent anti-corruption bodies, including the National Anti-Corruption Bureau of Ukraine (NABU), the Special Anti-Corruption Prosecutor’s Office (SAPO),</w:t>
      </w:r>
      <w:r w:rsidR="00E23D46" w:rsidRPr="00674A13">
        <w:rPr>
          <w:color w:val="000000"/>
        </w:rPr>
        <w:t xml:space="preserve"> National Agency on Corruption Prevention (NACP)</w:t>
      </w:r>
      <w:r w:rsidRPr="00674A13">
        <w:rPr>
          <w:color w:val="000000"/>
        </w:rPr>
        <w:t xml:space="preserve"> and the High Anti-Corruption Court (HACC). To ensure the credibility and impartiality of these institutions, </w:t>
      </w:r>
      <w:r w:rsidR="00185B02" w:rsidRPr="00674A13">
        <w:rPr>
          <w:color w:val="000000"/>
        </w:rPr>
        <w:t>international experts have been mandated to be involved in the selection commissions for their heads and HACC judges</w:t>
      </w:r>
      <w:r w:rsidRPr="00674A13">
        <w:rPr>
          <w:color w:val="000000"/>
        </w:rPr>
        <w:t>.</w:t>
      </w:r>
      <w:r w:rsidR="00E72316" w:rsidRPr="00674A13">
        <w:rPr>
          <w:color w:val="000000"/>
        </w:rPr>
        <w:t xml:space="preserve"> International </w:t>
      </w:r>
      <w:r w:rsidR="00185B02" w:rsidRPr="00674A13">
        <w:rPr>
          <w:color w:val="000000"/>
        </w:rPr>
        <w:t>experts</w:t>
      </w:r>
      <w:r w:rsidR="00E72316" w:rsidRPr="00674A13">
        <w:rPr>
          <w:color w:val="000000"/>
        </w:rPr>
        <w:t xml:space="preserve"> are nominated to a selection commission by the appointing authority on the basis of proposals from international and foreign organizations </w:t>
      </w:r>
      <w:r w:rsidR="00185B02" w:rsidRPr="00674A13">
        <w:rPr>
          <w:color w:val="000000"/>
        </w:rPr>
        <w:t>that</w:t>
      </w:r>
      <w:r w:rsidR="00E72316" w:rsidRPr="00674A13">
        <w:rPr>
          <w:color w:val="000000"/>
        </w:rPr>
        <w:t xml:space="preserve"> provided Ukraine with international technical assistance in the respective field during the last three years. </w:t>
      </w:r>
      <w:r w:rsidR="00B16F48" w:rsidRPr="00674A13">
        <w:rPr>
          <w:color w:val="000000"/>
        </w:rPr>
        <w:t xml:space="preserve">The </w:t>
      </w:r>
      <w:r w:rsidR="0014777B" w:rsidRPr="00674A13">
        <w:rPr>
          <w:color w:val="000000"/>
        </w:rPr>
        <w:t>exact mandate</w:t>
      </w:r>
      <w:r w:rsidR="00B16F48" w:rsidRPr="00674A13">
        <w:rPr>
          <w:color w:val="000000"/>
        </w:rPr>
        <w:t xml:space="preserve"> of international experts in selection commissions </w:t>
      </w:r>
      <w:r w:rsidR="00185B02" w:rsidRPr="00674A13">
        <w:rPr>
          <w:color w:val="000000"/>
        </w:rPr>
        <w:t>varies</w:t>
      </w:r>
      <w:r w:rsidR="00B16F48" w:rsidRPr="00674A13">
        <w:rPr>
          <w:color w:val="000000"/>
        </w:rPr>
        <w:t xml:space="preserve"> from </w:t>
      </w:r>
      <w:r w:rsidR="00E72316" w:rsidRPr="00674A13">
        <w:rPr>
          <w:color w:val="000000"/>
        </w:rPr>
        <w:t xml:space="preserve">agency to agency, and has been changing as the Ukrainian legislature has been introducing new iterations of laws, regulating their activity. Nevertheless, recently it has been gaining more decisive power, as the decision of a selection commission is considered adopted if at least four members of the Commission, including two (SAPO and NABU) or three (NACP) members from </w:t>
      </w:r>
      <w:r w:rsidR="00185B02" w:rsidRPr="00674A13">
        <w:rPr>
          <w:color w:val="000000"/>
        </w:rPr>
        <w:t xml:space="preserve">the </w:t>
      </w:r>
      <w:r w:rsidR="00E72316" w:rsidRPr="00674A13">
        <w:rPr>
          <w:color w:val="000000"/>
        </w:rPr>
        <w:t xml:space="preserve">"international" part voted in its favour. </w:t>
      </w:r>
    </w:p>
    <w:p w14:paraId="0B4C5466" w14:textId="62CA9979" w:rsidR="00F30DDB" w:rsidRPr="00674A13" w:rsidRDefault="00276FCD" w:rsidP="00E72316">
      <w:pPr>
        <w:pBdr>
          <w:top w:val="nil"/>
          <w:left w:val="nil"/>
          <w:bottom w:val="nil"/>
          <w:right w:val="nil"/>
          <w:between w:val="nil"/>
        </w:pBdr>
        <w:spacing w:before="120" w:after="120"/>
        <w:ind w:right="549"/>
        <w:jc w:val="both"/>
        <w:rPr>
          <w:color w:val="000000"/>
          <w:lang w:val="en-US"/>
        </w:rPr>
      </w:pPr>
      <w:r w:rsidRPr="00674A13">
        <w:rPr>
          <w:color w:val="000000"/>
          <w:lang w:val="en-US"/>
        </w:rPr>
        <w:t>The outcome of the involvement of international experts has been generally perceived as a success, enhancing public trust in AC agencies</w:t>
      </w:r>
      <w:r w:rsidR="00BC51BC" w:rsidRPr="00674A13">
        <w:rPr>
          <w:color w:val="000000"/>
          <w:lang w:val="en-US"/>
        </w:rPr>
        <w:t xml:space="preserve"> and merit-based selection of their heads</w:t>
      </w:r>
      <w:r w:rsidR="00BC51BC" w:rsidRPr="00674A13">
        <w:rPr>
          <w:color w:val="000000"/>
          <w:lang w:val="uk-UA"/>
        </w:rPr>
        <w:t>.</w:t>
      </w:r>
      <w:r w:rsidR="00C83BCA" w:rsidRPr="00674A13">
        <w:rPr>
          <w:color w:val="000000"/>
          <w:lang w:val="en-US"/>
        </w:rPr>
        <w:t xml:space="preserve"> </w:t>
      </w:r>
      <w:r w:rsidR="00F30DDB" w:rsidRPr="00674A13">
        <w:rPr>
          <w:color w:val="000000"/>
          <w:lang w:val="en-US"/>
        </w:rPr>
        <w:t xml:space="preserve">This is also the reason why the use of international experts in selection commissions </w:t>
      </w:r>
      <w:r w:rsidR="00696AED" w:rsidRPr="00674A13">
        <w:rPr>
          <w:color w:val="000000"/>
          <w:lang w:val="en-US"/>
        </w:rPr>
        <w:t xml:space="preserve">has </w:t>
      </w:r>
      <w:r w:rsidR="00F30DDB" w:rsidRPr="00674A13">
        <w:rPr>
          <w:color w:val="000000"/>
          <w:lang w:val="en-US"/>
        </w:rPr>
        <w:t>expanded to institutions within the judiciary, law enforcement and might expand further to corruption-prone sectors, including customs.</w:t>
      </w:r>
    </w:p>
    <w:p w14:paraId="7F16918C" w14:textId="58749386" w:rsidR="00C83BCA" w:rsidRPr="00674A13" w:rsidRDefault="00C83BCA" w:rsidP="00E72316">
      <w:pPr>
        <w:pBdr>
          <w:top w:val="nil"/>
          <w:left w:val="nil"/>
          <w:bottom w:val="nil"/>
          <w:right w:val="nil"/>
          <w:between w:val="nil"/>
        </w:pBdr>
        <w:spacing w:before="120" w:after="120"/>
        <w:ind w:right="549"/>
        <w:jc w:val="both"/>
        <w:rPr>
          <w:color w:val="000000"/>
          <w:lang w:val="en-US"/>
        </w:rPr>
      </w:pPr>
      <w:r w:rsidRPr="00674A13">
        <w:rPr>
          <w:color w:val="000000"/>
          <w:lang w:val="en-US"/>
        </w:rPr>
        <w:t xml:space="preserve">Not only this engagement reduces the risk of domestic political interference, but international experts also bring diverse perspectives and best practices, fostering a merit-based selection that prioritizes qualifications and integrity. This involvement also enhances the credibility and legitimacy of the anti-corruption agencies, both domestically and internationally, by demonstrating a commitment to international standards of governance and accountability. Moreover, it helps build trust among the public and international stakeholders, which is essential for the effectiveness and sustainability of anti-corruption efforts. </w:t>
      </w:r>
    </w:p>
    <w:p w14:paraId="6E4F555E" w14:textId="77777777" w:rsidR="00CD41CF" w:rsidRPr="00674A13" w:rsidRDefault="00C83BCA" w:rsidP="00E72316">
      <w:pPr>
        <w:pBdr>
          <w:top w:val="nil"/>
          <w:left w:val="nil"/>
          <w:bottom w:val="nil"/>
          <w:right w:val="nil"/>
          <w:between w:val="nil"/>
        </w:pBdr>
        <w:spacing w:before="120" w:after="120"/>
        <w:ind w:right="549"/>
        <w:jc w:val="both"/>
        <w:rPr>
          <w:color w:val="000000"/>
          <w:lang w:val="en-US"/>
        </w:rPr>
      </w:pPr>
      <w:r w:rsidRPr="00674A13">
        <w:rPr>
          <w:color w:val="000000"/>
          <w:lang w:val="en-US"/>
        </w:rPr>
        <w:t>Nevertheless</w:t>
      </w:r>
      <w:r w:rsidR="00BC51BC" w:rsidRPr="00674A13">
        <w:rPr>
          <w:color w:val="000000"/>
          <w:lang w:val="en-US"/>
        </w:rPr>
        <w:t xml:space="preserve">, after having held several competitions </w:t>
      </w:r>
      <w:r w:rsidR="00BC51BC" w:rsidRPr="00674A13">
        <w:rPr>
          <w:color w:val="000000"/>
        </w:rPr>
        <w:t>for positions of the heads of Ukrainian Anti-Corruption institutions and HACC judges</w:t>
      </w:r>
      <w:r w:rsidR="00BC51BC" w:rsidRPr="00674A13">
        <w:rPr>
          <w:color w:val="000000"/>
          <w:lang w:val="en-US"/>
        </w:rPr>
        <w:t xml:space="preserve">, and given the gradual scaling up of the practice of involvement of international experts in selection processes and external audits, ITAs in Ukraine face certain troubles attracting high-quality professionals to engage in these processes. Moreover, a few problems and challenges related to matters of internal operations of selection commissions, interaction between their members, </w:t>
      </w:r>
      <w:r w:rsidR="009030D0" w:rsidRPr="00674A13">
        <w:rPr>
          <w:color w:val="000000"/>
          <w:lang w:val="en-US"/>
        </w:rPr>
        <w:t xml:space="preserve">and </w:t>
      </w:r>
      <w:r w:rsidR="00BC51BC" w:rsidRPr="00674A13">
        <w:rPr>
          <w:color w:val="000000"/>
          <w:lang w:val="en-US"/>
        </w:rPr>
        <w:t xml:space="preserve">technical support to commissions (including operations of secretariats) have </w:t>
      </w:r>
      <w:r w:rsidR="009030D0" w:rsidRPr="00674A13">
        <w:rPr>
          <w:color w:val="000000"/>
          <w:lang w:val="en-US"/>
        </w:rPr>
        <w:t>come into sight and ought to be addressed for the sake of optimization. At the same time, there has been no study to summarize the experience of selection commissions and to develop recommendations on the best ways to improve their efficiency and address issues faced by selection commissions and ITAs.</w:t>
      </w:r>
    </w:p>
    <w:p w14:paraId="19A03017" w14:textId="7FDF9116" w:rsidR="00A51645" w:rsidRPr="00674A13" w:rsidRDefault="00CD41CF" w:rsidP="00674A13">
      <w:pPr>
        <w:pBdr>
          <w:top w:val="nil"/>
          <w:left w:val="nil"/>
          <w:bottom w:val="nil"/>
          <w:right w:val="nil"/>
          <w:between w:val="nil"/>
        </w:pBdr>
        <w:spacing w:before="120" w:after="120"/>
        <w:ind w:right="549"/>
        <w:jc w:val="both"/>
        <w:rPr>
          <w:color w:val="000000"/>
          <w:lang w:val="en-US"/>
        </w:rPr>
      </w:pPr>
      <w:r w:rsidRPr="00674A13">
        <w:rPr>
          <w:color w:val="000000"/>
          <w:lang w:val="en-US"/>
        </w:rPr>
        <w:t xml:space="preserve">Besides that, acknowledging the positive impact that international experts </w:t>
      </w:r>
      <w:r w:rsidR="00F30DDB" w:rsidRPr="00674A13">
        <w:rPr>
          <w:color w:val="000000"/>
          <w:lang w:val="en-US"/>
        </w:rPr>
        <w:t>are playing</w:t>
      </w:r>
      <w:r w:rsidRPr="00674A13">
        <w:rPr>
          <w:color w:val="000000"/>
          <w:lang w:val="en-US"/>
        </w:rPr>
        <w:t xml:space="preserve"> in the transitional stage</w:t>
      </w:r>
      <w:r w:rsidR="00F30DDB" w:rsidRPr="00674A13">
        <w:rPr>
          <w:color w:val="000000"/>
          <w:lang w:val="en-US"/>
        </w:rPr>
        <w:t xml:space="preserve"> and for some time will continue to play</w:t>
      </w:r>
      <w:r w:rsidRPr="00674A13">
        <w:rPr>
          <w:color w:val="000000"/>
          <w:lang w:val="en-US"/>
        </w:rPr>
        <w:t xml:space="preserve">, it is gradually becoming more clear that as Ukraine progresses on its path to EU accession, the country </w:t>
      </w:r>
      <w:r w:rsidR="004F7343" w:rsidRPr="00674A13">
        <w:rPr>
          <w:color w:val="000000"/>
          <w:lang w:val="en-US"/>
        </w:rPr>
        <w:t>should</w:t>
      </w:r>
      <w:r w:rsidRPr="00674A13">
        <w:rPr>
          <w:color w:val="000000"/>
          <w:lang w:val="en-US"/>
        </w:rPr>
        <w:t xml:space="preserve"> find more sustainable solutions in the recruitment of </w:t>
      </w:r>
      <w:r w:rsidR="00F30DDB" w:rsidRPr="00674A13">
        <w:rPr>
          <w:color w:val="000000"/>
          <w:lang w:val="en-US"/>
        </w:rPr>
        <w:t xml:space="preserve">high-level </w:t>
      </w:r>
      <w:r w:rsidRPr="00674A13">
        <w:rPr>
          <w:color w:val="000000"/>
          <w:lang w:val="en-US"/>
        </w:rPr>
        <w:t xml:space="preserve">public servants, relying predominantly on domestic expertise. Therefore, the eventual </w:t>
      </w:r>
      <w:r w:rsidRPr="00674A13">
        <w:rPr>
          <w:color w:val="000000"/>
          <w:lang w:val="en-US"/>
        </w:rPr>
        <w:lastRenderedPageBreak/>
        <w:t xml:space="preserve">phasing out of international members from Ukraine's selection commissions for heads of anti-corruption agencies </w:t>
      </w:r>
      <w:r w:rsidR="00F30DDB" w:rsidRPr="00674A13">
        <w:rPr>
          <w:color w:val="000000"/>
          <w:lang w:val="en-US"/>
        </w:rPr>
        <w:t>should be discussed and considered.</w:t>
      </w:r>
      <w:r w:rsidR="004F7343" w:rsidRPr="00674A13">
        <w:rPr>
          <w:color w:val="000000"/>
          <w:lang w:val="en-US"/>
        </w:rPr>
        <w:t xml:space="preserve"> </w:t>
      </w:r>
      <w:r w:rsidRPr="00674A13">
        <w:rPr>
          <w:color w:val="000000"/>
          <w:lang w:val="en-US"/>
        </w:rPr>
        <w:t>International experts have played a crucial role in ensuring transparency and impartiality in these commissions, helping to bolster Ukraine's anti-corruption efforts. However, as Ukraine aligns its standards with those of the EU, it aims to solidify its own mechanisms for accountability and integrity.</w:t>
      </w:r>
      <w:r w:rsidR="00F30DDB" w:rsidRPr="00674A13">
        <w:rPr>
          <w:color w:val="000000"/>
          <w:lang w:val="en-US"/>
        </w:rPr>
        <w:t xml:space="preserve"> </w:t>
      </w:r>
      <w:r w:rsidRPr="00674A13">
        <w:rPr>
          <w:color w:val="000000"/>
          <w:lang w:val="en-US"/>
        </w:rPr>
        <w:t>The transition shall underscore a commitment to internal capacity building and the establishment of a robust, independent framework capable of sustaining the anti-corruption momentum essential for EU membership.</w:t>
      </w:r>
    </w:p>
    <w:p w14:paraId="723708F6" w14:textId="77777777" w:rsidR="004F7343" w:rsidRPr="00674A13" w:rsidRDefault="00B16F48" w:rsidP="004F7343">
      <w:pPr>
        <w:shd w:val="clear" w:color="auto" w:fill="FFFFFF" w:themeFill="background1"/>
        <w:ind w:right="549"/>
        <w:jc w:val="both"/>
        <w:rPr>
          <w:color w:val="000000"/>
        </w:rPr>
      </w:pPr>
      <w:r w:rsidRPr="00674A13">
        <w:rPr>
          <w:color w:val="000000"/>
        </w:rPr>
        <w:t>The EU Anti-Corruption Initiative Phase 3 aims to contract expert</w:t>
      </w:r>
      <w:r w:rsidR="0061162F" w:rsidRPr="00674A13">
        <w:rPr>
          <w:color w:val="000000"/>
        </w:rPr>
        <w:t>(</w:t>
      </w:r>
      <w:r w:rsidRPr="00674A13">
        <w:rPr>
          <w:color w:val="000000"/>
        </w:rPr>
        <w:t>s</w:t>
      </w:r>
      <w:r w:rsidR="0061162F" w:rsidRPr="00674A13">
        <w:rPr>
          <w:color w:val="000000"/>
        </w:rPr>
        <w:t>)</w:t>
      </w:r>
      <w:r w:rsidRPr="00674A13">
        <w:rPr>
          <w:color w:val="000000"/>
        </w:rPr>
        <w:t xml:space="preserve"> to commission a </w:t>
      </w:r>
      <w:r w:rsidR="00A51645" w:rsidRPr="00674A13">
        <w:rPr>
          <w:color w:val="000000"/>
        </w:rPr>
        <w:t xml:space="preserve">study </w:t>
      </w:r>
      <w:r w:rsidRPr="00674A13">
        <w:rPr>
          <w:color w:val="000000"/>
        </w:rPr>
        <w:t xml:space="preserve">with </w:t>
      </w:r>
      <w:r w:rsidR="00A51645" w:rsidRPr="00674A13">
        <w:rPr>
          <w:color w:val="000000"/>
        </w:rPr>
        <w:t>an analysis of the</w:t>
      </w:r>
      <w:r w:rsidR="00185B02" w:rsidRPr="00674A13">
        <w:rPr>
          <w:color w:val="000000"/>
        </w:rPr>
        <w:t xml:space="preserve"> operations of the selection commissions for positions of the heads of Ukrainian Anti-Corruption institutions and HACC judges, that operate with the </w:t>
      </w:r>
      <w:r w:rsidR="00A51645" w:rsidRPr="00674A13">
        <w:rPr>
          <w:color w:val="000000"/>
        </w:rPr>
        <w:t xml:space="preserve">participation of international </w:t>
      </w:r>
      <w:r w:rsidR="0061162F" w:rsidRPr="00674A13">
        <w:rPr>
          <w:color w:val="000000"/>
        </w:rPr>
        <w:t>expert</w:t>
      </w:r>
      <w:r w:rsidR="00A51645" w:rsidRPr="00674A13">
        <w:rPr>
          <w:color w:val="000000"/>
        </w:rPr>
        <w:t>s</w:t>
      </w:r>
      <w:r w:rsidR="00255472" w:rsidRPr="00674A13">
        <w:rPr>
          <w:color w:val="000000"/>
        </w:rPr>
        <w:t xml:space="preserve"> (hereinafter – mixed selection commissions)</w:t>
      </w:r>
      <w:r w:rsidR="00A51645" w:rsidRPr="00674A13">
        <w:rPr>
          <w:color w:val="000000"/>
        </w:rPr>
        <w:t>, evaluating their influence, challenges</w:t>
      </w:r>
      <w:r w:rsidR="009030D0" w:rsidRPr="00674A13">
        <w:rPr>
          <w:color w:val="000000"/>
        </w:rPr>
        <w:t xml:space="preserve"> (including on the technical level)</w:t>
      </w:r>
      <w:r w:rsidR="00A51645" w:rsidRPr="00674A13">
        <w:rPr>
          <w:color w:val="000000"/>
        </w:rPr>
        <w:t>, outcomes</w:t>
      </w:r>
      <w:r w:rsidRPr="00674A13">
        <w:rPr>
          <w:color w:val="000000"/>
        </w:rPr>
        <w:t xml:space="preserve"> and developing recommendations on potential improvements</w:t>
      </w:r>
      <w:r w:rsidR="00A51645" w:rsidRPr="00674A13">
        <w:rPr>
          <w:color w:val="000000"/>
        </w:rPr>
        <w:t>.</w:t>
      </w:r>
      <w:r w:rsidR="009030D0" w:rsidRPr="00674A13">
        <w:rPr>
          <w:color w:val="000000"/>
        </w:rPr>
        <w:t xml:space="preserve"> The study shall also look into the ways to ensure sustainable engagement of international experts – recommendations on how to possibly switch from ad-hoc model of attracting experts to pooling practices. </w:t>
      </w:r>
    </w:p>
    <w:p w14:paraId="24CD162C" w14:textId="77777777" w:rsidR="004F7343" w:rsidRPr="00674A13" w:rsidRDefault="004F7343" w:rsidP="004F7343">
      <w:pPr>
        <w:shd w:val="clear" w:color="auto" w:fill="FFFFFF" w:themeFill="background1"/>
        <w:ind w:right="549"/>
        <w:jc w:val="both"/>
        <w:rPr>
          <w:color w:val="000000"/>
        </w:rPr>
      </w:pPr>
    </w:p>
    <w:p w14:paraId="7D4AC3EF" w14:textId="445FA86C" w:rsidR="00CF3C6C" w:rsidRPr="00674A13" w:rsidRDefault="006D6824" w:rsidP="004F4BCC">
      <w:pPr>
        <w:ind w:right="549"/>
        <w:jc w:val="both"/>
        <w:rPr>
          <w:color w:val="000000"/>
        </w:rPr>
      </w:pPr>
      <w:r w:rsidRPr="00674A13">
        <w:rPr>
          <w:color w:val="000000"/>
        </w:rPr>
        <w:t xml:space="preserve">Finally, the study shall reflect on potential modalities </w:t>
      </w:r>
      <w:r w:rsidR="00443381" w:rsidRPr="00674A13">
        <w:rPr>
          <w:color w:val="000000"/>
        </w:rPr>
        <w:t>(</w:t>
      </w:r>
      <w:r w:rsidR="00F30DDB" w:rsidRPr="00674A13">
        <w:rPr>
          <w:color w:val="000000"/>
        </w:rPr>
        <w:t>and their pros and cons</w:t>
      </w:r>
      <w:r w:rsidR="00443381" w:rsidRPr="00674A13">
        <w:rPr>
          <w:color w:val="000000"/>
        </w:rPr>
        <w:t>)</w:t>
      </w:r>
      <w:r w:rsidR="00F30DDB" w:rsidRPr="00674A13">
        <w:rPr>
          <w:color w:val="000000"/>
        </w:rPr>
        <w:t xml:space="preserve"> </w:t>
      </w:r>
      <w:r w:rsidRPr="00674A13">
        <w:rPr>
          <w:color w:val="000000"/>
        </w:rPr>
        <w:t xml:space="preserve">of selection of heads of anti-corruption (and, perhaps, other) agencies which may be employed after the gradual phasing out of international members of selection commissions, as well as </w:t>
      </w:r>
      <w:r w:rsidR="00F30DDB" w:rsidRPr="00674A13">
        <w:rPr>
          <w:color w:val="000000"/>
        </w:rPr>
        <w:t>reflect</w:t>
      </w:r>
      <w:r w:rsidRPr="00674A13">
        <w:rPr>
          <w:color w:val="000000"/>
        </w:rPr>
        <w:t xml:space="preserve"> on potential timeline for phasing out.</w:t>
      </w:r>
    </w:p>
    <w:p w14:paraId="127AC6EF" w14:textId="77777777" w:rsidR="00CF3C6C" w:rsidRPr="00674A13" w:rsidRDefault="00CF3C6C" w:rsidP="004F4BCC">
      <w:pPr>
        <w:ind w:right="549"/>
        <w:jc w:val="both"/>
        <w:rPr>
          <w:color w:val="000000"/>
        </w:rPr>
      </w:pPr>
    </w:p>
    <w:p w14:paraId="77A98A37" w14:textId="50CBE26C" w:rsidR="00A51645" w:rsidRPr="00674A13" w:rsidRDefault="00CF3C6C" w:rsidP="004F4BCC">
      <w:pPr>
        <w:ind w:right="549"/>
        <w:jc w:val="both"/>
        <w:rPr>
          <w:color w:val="000000"/>
          <w:lang w:val="en-US"/>
        </w:rPr>
      </w:pPr>
      <w:r w:rsidRPr="00674A13">
        <w:rPr>
          <w:color w:val="000000"/>
          <w:lang w:val="en-US"/>
        </w:rPr>
        <w:t xml:space="preserve">Ukrainian AC agencies pioneered the approach of operations of mixed selection commissions, they have accumulated significant experience available for studying, and models used by AC agencies are used as a basis for other institutions as a standard. Therefore, the study </w:t>
      </w:r>
      <w:r w:rsidRPr="00674A13">
        <w:rPr>
          <w:color w:val="000000"/>
        </w:rPr>
        <w:t>shall cover the following selection processes: Selection</w:t>
      </w:r>
      <w:r w:rsidRPr="00674A13">
        <w:rPr>
          <w:color w:val="000000"/>
          <w:lang w:val="en-US"/>
        </w:rPr>
        <w:t>s</w:t>
      </w:r>
      <w:r w:rsidRPr="00674A13">
        <w:rPr>
          <w:color w:val="000000"/>
        </w:rPr>
        <w:t xml:space="preserve"> of the Head of the NACP (2023-2024), Selection of the Head of NABU (</w:t>
      </w:r>
      <w:r w:rsidRPr="00674A13">
        <w:rPr>
          <w:color w:val="000000"/>
          <w:lang w:val="uk-UA"/>
        </w:rPr>
        <w:t>2022-</w:t>
      </w:r>
      <w:r w:rsidRPr="00674A13">
        <w:rPr>
          <w:color w:val="000000"/>
        </w:rPr>
        <w:t>2023)</w:t>
      </w:r>
      <w:r w:rsidRPr="00674A13">
        <w:rPr>
          <w:color w:val="000000"/>
          <w:lang w:val="uk-UA"/>
        </w:rPr>
        <w:t>,</w:t>
      </w:r>
      <w:r w:rsidRPr="00674A13">
        <w:rPr>
          <w:color w:val="000000"/>
          <w:lang w:val="en-US"/>
        </w:rPr>
        <w:t xml:space="preserve"> Operations of the PCIE in the course of Selection of HACC judges (</w:t>
      </w:r>
      <w:r w:rsidRPr="00674A13">
        <w:rPr>
          <w:color w:val="000000"/>
          <w:lang w:val="uk-UA"/>
        </w:rPr>
        <w:t xml:space="preserve">2018-2019 </w:t>
      </w:r>
      <w:r w:rsidRPr="00674A13">
        <w:rPr>
          <w:color w:val="000000"/>
          <w:lang w:val="en-US"/>
        </w:rPr>
        <w:t>and</w:t>
      </w:r>
      <w:r w:rsidRPr="00674A13">
        <w:rPr>
          <w:color w:val="000000"/>
          <w:lang w:val="uk-UA"/>
        </w:rPr>
        <w:t xml:space="preserve"> 2024</w:t>
      </w:r>
      <w:r w:rsidRPr="00674A13">
        <w:rPr>
          <w:color w:val="000000"/>
          <w:lang w:val="en-US"/>
        </w:rPr>
        <w:t>-ongoing).</w:t>
      </w:r>
    </w:p>
    <w:p w14:paraId="0A0EE170" w14:textId="77777777" w:rsidR="00185B02" w:rsidRPr="00674A13" w:rsidRDefault="00185B02" w:rsidP="00E72316">
      <w:pPr>
        <w:ind w:right="549"/>
        <w:jc w:val="both"/>
        <w:rPr>
          <w:color w:val="000000"/>
          <w:lang w:val="uk-UA"/>
        </w:rPr>
      </w:pPr>
    </w:p>
    <w:p w14:paraId="2C1BD28D" w14:textId="77777777" w:rsidR="00A51645" w:rsidRPr="00674A13" w:rsidRDefault="00A51645" w:rsidP="00E72316">
      <w:pPr>
        <w:ind w:right="549"/>
        <w:jc w:val="both"/>
        <w:rPr>
          <w:color w:val="000000"/>
          <w:lang w:val="en-US"/>
        </w:rPr>
      </w:pPr>
    </w:p>
    <w:p w14:paraId="2F919FFE" w14:textId="77777777" w:rsidR="00F76B71" w:rsidRPr="00674A13" w:rsidRDefault="00B44E09" w:rsidP="00E72316">
      <w:pPr>
        <w:numPr>
          <w:ilvl w:val="0"/>
          <w:numId w:val="1"/>
        </w:numPr>
        <w:pBdr>
          <w:top w:val="nil"/>
          <w:left w:val="nil"/>
          <w:bottom w:val="nil"/>
          <w:right w:val="nil"/>
          <w:between w:val="nil"/>
        </w:pBdr>
        <w:tabs>
          <w:tab w:val="left" w:pos="837"/>
        </w:tabs>
        <w:spacing w:before="75"/>
        <w:ind w:right="549" w:hanging="361"/>
        <w:rPr>
          <w:b/>
          <w:color w:val="000000"/>
          <w:sz w:val="24"/>
          <w:szCs w:val="24"/>
        </w:rPr>
      </w:pPr>
      <w:r w:rsidRPr="00674A13">
        <w:rPr>
          <w:b/>
          <w:color w:val="000000"/>
          <w:sz w:val="24"/>
          <w:szCs w:val="24"/>
        </w:rPr>
        <w:t>Contracting authority</w:t>
      </w:r>
    </w:p>
    <w:p w14:paraId="00B39CEF" w14:textId="77777777" w:rsidR="00F76B71" w:rsidRPr="00674A13" w:rsidRDefault="00B44E09" w:rsidP="00E72316">
      <w:pPr>
        <w:pBdr>
          <w:top w:val="nil"/>
          <w:left w:val="nil"/>
          <w:bottom w:val="nil"/>
          <w:right w:val="nil"/>
          <w:between w:val="nil"/>
        </w:pBdr>
        <w:spacing w:before="120"/>
        <w:ind w:right="549"/>
        <w:rPr>
          <w:color w:val="000000"/>
        </w:rPr>
      </w:pPr>
      <w:r w:rsidRPr="00674A13">
        <w:rPr>
          <w:color w:val="000000"/>
        </w:rPr>
        <w:t xml:space="preserve">The Contracting Authority is the Ministry of Foreign Affairs of Denmark, the </w:t>
      </w:r>
      <w:r w:rsidRPr="00674A13">
        <w:t>EUACI</w:t>
      </w:r>
      <w:r w:rsidRPr="00674A13">
        <w:rPr>
          <w:color w:val="000000"/>
        </w:rPr>
        <w:t>.</w:t>
      </w:r>
    </w:p>
    <w:p w14:paraId="05981F25" w14:textId="77777777" w:rsidR="00F76B71" w:rsidRPr="00674A13" w:rsidRDefault="00F76B71" w:rsidP="00E72316">
      <w:pPr>
        <w:pBdr>
          <w:top w:val="nil"/>
          <w:left w:val="nil"/>
          <w:bottom w:val="nil"/>
          <w:right w:val="nil"/>
          <w:between w:val="nil"/>
        </w:pBdr>
        <w:spacing w:before="120"/>
        <w:ind w:left="116" w:right="549"/>
        <w:rPr>
          <w:color w:val="000000"/>
        </w:rPr>
      </w:pPr>
    </w:p>
    <w:p w14:paraId="211CC70C" w14:textId="77777777" w:rsidR="00B16F48" w:rsidRPr="00674A13" w:rsidRDefault="00B16F48" w:rsidP="00E72316">
      <w:pPr>
        <w:numPr>
          <w:ilvl w:val="0"/>
          <w:numId w:val="1"/>
        </w:numPr>
        <w:pBdr>
          <w:top w:val="nil"/>
          <w:left w:val="nil"/>
          <w:bottom w:val="nil"/>
          <w:right w:val="nil"/>
          <w:between w:val="nil"/>
        </w:pBdr>
        <w:tabs>
          <w:tab w:val="left" w:pos="837"/>
        </w:tabs>
        <w:spacing w:before="75"/>
        <w:ind w:right="549" w:hanging="361"/>
        <w:rPr>
          <w:b/>
          <w:color w:val="000000"/>
          <w:sz w:val="24"/>
          <w:szCs w:val="24"/>
        </w:rPr>
      </w:pPr>
      <w:r w:rsidRPr="00674A13">
        <w:rPr>
          <w:b/>
          <w:color w:val="000000"/>
          <w:sz w:val="24"/>
          <w:szCs w:val="24"/>
        </w:rPr>
        <w:t>Objectives of the Study</w:t>
      </w:r>
    </w:p>
    <w:p w14:paraId="7583B566" w14:textId="0951C5C5" w:rsidR="00B16F48" w:rsidRPr="00674A13" w:rsidRDefault="00B44E09" w:rsidP="00E72316">
      <w:pPr>
        <w:pBdr>
          <w:top w:val="nil"/>
          <w:left w:val="nil"/>
          <w:bottom w:val="nil"/>
          <w:right w:val="nil"/>
          <w:between w:val="nil"/>
        </w:pBdr>
        <w:tabs>
          <w:tab w:val="left" w:pos="837"/>
        </w:tabs>
        <w:spacing w:before="75"/>
        <w:ind w:left="630" w:right="549"/>
        <w:rPr>
          <w:b/>
          <w:color w:val="000000"/>
          <w:sz w:val="24"/>
          <w:szCs w:val="24"/>
        </w:rPr>
      </w:pPr>
      <w:r w:rsidRPr="00674A13">
        <w:rPr>
          <w:b/>
          <w:sz w:val="24"/>
          <w:szCs w:val="24"/>
        </w:rPr>
        <w:t xml:space="preserve"> </w:t>
      </w:r>
      <w:r w:rsidRPr="00674A13">
        <w:rPr>
          <w:b/>
          <w:color w:val="000000"/>
          <w:sz w:val="24"/>
          <w:szCs w:val="24"/>
        </w:rPr>
        <w:t xml:space="preserve"> </w:t>
      </w:r>
      <w:bookmarkStart w:id="1" w:name="_heading=h.30j0zll" w:colFirst="0" w:colLast="0"/>
      <w:bookmarkStart w:id="2" w:name="_heading=h.1fob9te" w:colFirst="0" w:colLast="0"/>
      <w:bookmarkEnd w:id="1"/>
      <w:bookmarkEnd w:id="2"/>
    </w:p>
    <w:p w14:paraId="58D2F87F" w14:textId="7D158893" w:rsidR="00B16F48" w:rsidRPr="00674A13" w:rsidRDefault="00B16F48" w:rsidP="00E723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r w:rsidRPr="00674A13">
        <w:rPr>
          <w:color w:val="000000"/>
        </w:rPr>
        <w:t xml:space="preserve">The </w:t>
      </w:r>
      <w:r w:rsidR="006D6824" w:rsidRPr="00674A13">
        <w:rPr>
          <w:color w:val="000000"/>
        </w:rPr>
        <w:t>study aims to reach two groups of objectives</w:t>
      </w:r>
      <w:r w:rsidRPr="00674A13">
        <w:rPr>
          <w:color w:val="000000"/>
        </w:rPr>
        <w:t>:</w:t>
      </w:r>
    </w:p>
    <w:p w14:paraId="28B58A0B" w14:textId="0DA7C01A" w:rsidR="006D6824" w:rsidRPr="00674A13" w:rsidRDefault="006D6824" w:rsidP="00443381">
      <w:pPr>
        <w:pStyle w:val="ListParagraph"/>
        <w:widowControl/>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r w:rsidRPr="00674A13">
        <w:rPr>
          <w:color w:val="000000"/>
        </w:rPr>
        <w:t xml:space="preserve">Summarise the experience of mixed selection commissions and provide recommendations on improvements that can be made to ensure more effective operations of selection commissions, as well as align procedures and regulations regarding selection commissions operations present in various statutes of Ukraine. To reach this group of objectives the study has to: </w:t>
      </w:r>
    </w:p>
    <w:p w14:paraId="30941673" w14:textId="1A6FB293" w:rsidR="00B16F48" w:rsidRPr="00674A13" w:rsidRDefault="00B16F48" w:rsidP="00696AE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549"/>
        <w:jc w:val="both"/>
        <w:rPr>
          <w:color w:val="000000"/>
        </w:rPr>
      </w:pPr>
      <w:r w:rsidRPr="00674A13">
        <w:rPr>
          <w:color w:val="000000"/>
        </w:rPr>
        <w:t>•</w:t>
      </w:r>
      <w:r w:rsidRPr="00674A13">
        <w:rPr>
          <w:color w:val="000000"/>
        </w:rPr>
        <w:tab/>
      </w:r>
      <w:r w:rsidR="00696AED" w:rsidRPr="00674A13">
        <w:rPr>
          <w:color w:val="000000"/>
        </w:rPr>
        <w:t>Analyse</w:t>
      </w:r>
      <w:r w:rsidRPr="00674A13">
        <w:rPr>
          <w:color w:val="000000"/>
        </w:rPr>
        <w:t xml:space="preserve"> the role and impact of </w:t>
      </w:r>
      <w:r w:rsidR="005F03B0" w:rsidRPr="00674A13">
        <w:rPr>
          <w:color w:val="000000"/>
        </w:rPr>
        <w:t xml:space="preserve">mixed selection commissions with Ukrainian and </w:t>
      </w:r>
      <w:r w:rsidRPr="00674A13">
        <w:rPr>
          <w:color w:val="000000"/>
        </w:rPr>
        <w:t xml:space="preserve">international members for the heads of Ukrainian anti-corruption institutions </w:t>
      </w:r>
      <w:r w:rsidR="005F03B0" w:rsidRPr="00674A13">
        <w:rPr>
          <w:color w:val="000000"/>
        </w:rPr>
        <w:t xml:space="preserve">(NABU, NACP, SAPO) </w:t>
      </w:r>
      <w:r w:rsidRPr="00674A13">
        <w:rPr>
          <w:color w:val="000000"/>
        </w:rPr>
        <w:t>and judges of HACC</w:t>
      </w:r>
      <w:r w:rsidR="00C25F6A" w:rsidRPr="00674A13">
        <w:rPr>
          <w:color w:val="000000"/>
        </w:rPr>
        <w:t xml:space="preserve"> in enhancing the transparency and impartiality of the selection process</w:t>
      </w:r>
      <w:r w:rsidRPr="00674A13">
        <w:rPr>
          <w:color w:val="000000"/>
        </w:rPr>
        <w:t>.</w:t>
      </w:r>
    </w:p>
    <w:p w14:paraId="4D9C929D" w14:textId="1096009C" w:rsidR="00B16F48" w:rsidRPr="00674A13" w:rsidRDefault="00B16F48" w:rsidP="00696AE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549"/>
        <w:jc w:val="both"/>
        <w:rPr>
          <w:color w:val="000000"/>
        </w:rPr>
      </w:pPr>
      <w:r w:rsidRPr="00674A13">
        <w:rPr>
          <w:color w:val="000000"/>
        </w:rPr>
        <w:t>•</w:t>
      </w:r>
      <w:r w:rsidRPr="00674A13">
        <w:rPr>
          <w:color w:val="000000"/>
        </w:rPr>
        <w:tab/>
      </w:r>
      <w:r w:rsidR="006D6824" w:rsidRPr="00674A13">
        <w:rPr>
          <w:color w:val="000000"/>
        </w:rPr>
        <w:t>I</w:t>
      </w:r>
      <w:r w:rsidRPr="00674A13">
        <w:rPr>
          <w:color w:val="000000"/>
        </w:rPr>
        <w:t xml:space="preserve">dentify challenges and barriers faced </w:t>
      </w:r>
      <w:r w:rsidR="00C25F6A" w:rsidRPr="00674A13">
        <w:rPr>
          <w:color w:val="000000"/>
        </w:rPr>
        <w:t xml:space="preserve">by donor organizations in attracting </w:t>
      </w:r>
      <w:r w:rsidR="004413B8" w:rsidRPr="00674A13">
        <w:rPr>
          <w:color w:val="000000"/>
        </w:rPr>
        <w:t xml:space="preserve">qualified </w:t>
      </w:r>
      <w:r w:rsidRPr="00674A13">
        <w:rPr>
          <w:color w:val="000000"/>
        </w:rPr>
        <w:t>international</w:t>
      </w:r>
      <w:r w:rsidR="00255472" w:rsidRPr="00674A13">
        <w:rPr>
          <w:color w:val="000000"/>
        </w:rPr>
        <w:t xml:space="preserve"> experts</w:t>
      </w:r>
      <w:r w:rsidRPr="00674A13">
        <w:rPr>
          <w:color w:val="000000"/>
        </w:rPr>
        <w:t xml:space="preserve"> in selection commissions.</w:t>
      </w:r>
    </w:p>
    <w:p w14:paraId="382E0579" w14:textId="3CCC3441" w:rsidR="00B16F48" w:rsidRPr="00674A13" w:rsidRDefault="00B16F48" w:rsidP="00696AE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549"/>
        <w:jc w:val="both"/>
        <w:rPr>
          <w:color w:val="000000"/>
        </w:rPr>
      </w:pPr>
      <w:r w:rsidRPr="00674A13">
        <w:rPr>
          <w:color w:val="000000"/>
        </w:rPr>
        <w:lastRenderedPageBreak/>
        <w:t>•</w:t>
      </w:r>
      <w:r w:rsidRPr="00674A13">
        <w:rPr>
          <w:color w:val="000000"/>
        </w:rPr>
        <w:tab/>
      </w:r>
      <w:r w:rsidR="006D6824" w:rsidRPr="00674A13">
        <w:rPr>
          <w:color w:val="000000"/>
        </w:rPr>
        <w:t>S</w:t>
      </w:r>
      <w:r w:rsidRPr="00674A13">
        <w:rPr>
          <w:color w:val="000000"/>
        </w:rPr>
        <w:t>ummarise the experience of international members</w:t>
      </w:r>
      <w:r w:rsidR="00E72316" w:rsidRPr="00674A13">
        <w:rPr>
          <w:color w:val="000000"/>
        </w:rPr>
        <w:t xml:space="preserve"> and lessons learned from their participation in selection commissions</w:t>
      </w:r>
      <w:r w:rsidR="00C25F6A" w:rsidRPr="00674A13">
        <w:rPr>
          <w:color w:val="000000"/>
        </w:rPr>
        <w:t>, obstacles and challenges faced by them</w:t>
      </w:r>
      <w:r w:rsidRPr="00674A13">
        <w:rPr>
          <w:color w:val="000000"/>
        </w:rPr>
        <w:t>.</w:t>
      </w:r>
    </w:p>
    <w:p w14:paraId="1D5ECEF9" w14:textId="7EAC0C7B" w:rsidR="00C25F6A" w:rsidRPr="00674A13" w:rsidRDefault="00C25F6A" w:rsidP="00696AE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549"/>
        <w:jc w:val="both"/>
        <w:rPr>
          <w:color w:val="000000"/>
        </w:rPr>
      </w:pPr>
      <w:r w:rsidRPr="00674A13">
        <w:rPr>
          <w:color w:val="000000"/>
        </w:rPr>
        <w:t>•</w:t>
      </w:r>
      <w:r w:rsidRPr="00674A13">
        <w:rPr>
          <w:color w:val="000000"/>
        </w:rPr>
        <w:tab/>
      </w:r>
      <w:r w:rsidR="006D6824" w:rsidRPr="00674A13">
        <w:rPr>
          <w:color w:val="000000"/>
        </w:rPr>
        <w:t>Look into</w:t>
      </w:r>
      <w:r w:rsidRPr="00674A13">
        <w:rPr>
          <w:color w:val="000000"/>
        </w:rPr>
        <w:t xml:space="preserve"> the operations of secretariats to selection commissions, the role played by them and support provided to mixed selection commissions.</w:t>
      </w:r>
    </w:p>
    <w:p w14:paraId="5894B8A4" w14:textId="65883BF0" w:rsidR="00B16F48" w:rsidRPr="00674A13" w:rsidRDefault="00B16F48" w:rsidP="00696AE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549"/>
        <w:jc w:val="both"/>
        <w:rPr>
          <w:color w:val="000000"/>
        </w:rPr>
      </w:pPr>
      <w:r w:rsidRPr="00674A13">
        <w:rPr>
          <w:color w:val="000000"/>
        </w:rPr>
        <w:t>•</w:t>
      </w:r>
      <w:r w:rsidRPr="00674A13">
        <w:rPr>
          <w:color w:val="000000"/>
        </w:rPr>
        <w:tab/>
      </w:r>
      <w:r w:rsidR="006D6824" w:rsidRPr="00674A13">
        <w:rPr>
          <w:color w:val="000000"/>
        </w:rPr>
        <w:t>A</w:t>
      </w:r>
      <w:r w:rsidR="00E72316" w:rsidRPr="00674A13">
        <w:rPr>
          <w:color w:val="000000"/>
        </w:rPr>
        <w:t>nalyse the cost of engaging international experts for ITA projects</w:t>
      </w:r>
      <w:r w:rsidRPr="00674A13">
        <w:rPr>
          <w:color w:val="000000"/>
        </w:rPr>
        <w:t>.</w:t>
      </w:r>
    </w:p>
    <w:p w14:paraId="7E0590EC" w14:textId="52CDA286" w:rsidR="00255472" w:rsidRPr="00674A13" w:rsidRDefault="00B16F48" w:rsidP="00696AE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549"/>
        <w:jc w:val="both"/>
        <w:rPr>
          <w:color w:val="000000"/>
        </w:rPr>
      </w:pPr>
      <w:r w:rsidRPr="00674A13">
        <w:rPr>
          <w:color w:val="000000"/>
        </w:rPr>
        <w:t>•</w:t>
      </w:r>
      <w:r w:rsidRPr="00674A13">
        <w:rPr>
          <w:color w:val="000000"/>
        </w:rPr>
        <w:tab/>
      </w:r>
      <w:r w:rsidR="006D6824" w:rsidRPr="00674A13">
        <w:rPr>
          <w:color w:val="000000"/>
        </w:rPr>
        <w:t>P</w:t>
      </w:r>
      <w:r w:rsidRPr="00674A13">
        <w:rPr>
          <w:color w:val="000000"/>
        </w:rPr>
        <w:t xml:space="preserve">rovide recommendations </w:t>
      </w:r>
      <w:r w:rsidR="00C063C9" w:rsidRPr="00674A13">
        <w:rPr>
          <w:color w:val="000000"/>
        </w:rPr>
        <w:t xml:space="preserve">for the </w:t>
      </w:r>
      <w:r w:rsidRPr="00674A13">
        <w:rPr>
          <w:color w:val="000000"/>
        </w:rPr>
        <w:t>future selection processes</w:t>
      </w:r>
      <w:r w:rsidR="00255472" w:rsidRPr="00674A13">
        <w:rPr>
          <w:color w:val="000000"/>
        </w:rPr>
        <w:t xml:space="preserve"> focusing on the following questions:</w:t>
      </w:r>
    </w:p>
    <w:p w14:paraId="51CEA4DA" w14:textId="1BEAEF6C" w:rsidR="00F76B71" w:rsidRPr="00674A13" w:rsidRDefault="00255472" w:rsidP="00255472">
      <w:pPr>
        <w:pStyle w:val="ListParagraph"/>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r w:rsidRPr="00674A13">
        <w:rPr>
          <w:color w:val="000000"/>
        </w:rPr>
        <w:t>How they can be improved</w:t>
      </w:r>
      <w:r w:rsidR="00B16F48" w:rsidRPr="00674A13">
        <w:rPr>
          <w:color w:val="000000"/>
        </w:rPr>
        <w:t>.</w:t>
      </w:r>
    </w:p>
    <w:p w14:paraId="29DFC165" w14:textId="6E49BE44" w:rsidR="00255472" w:rsidRPr="00674A13" w:rsidRDefault="00C25F6A" w:rsidP="00255472">
      <w:pPr>
        <w:pStyle w:val="ListParagraph"/>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r w:rsidRPr="00674A13">
        <w:rPr>
          <w:color w:val="000000"/>
        </w:rPr>
        <w:t xml:space="preserve">Which practices or models can ensure timely and </w:t>
      </w:r>
      <w:r w:rsidR="00910AE0" w:rsidRPr="00674A13">
        <w:rPr>
          <w:color w:val="000000"/>
        </w:rPr>
        <w:t>reliable engagement of international experts to selection commissions (</w:t>
      </w:r>
      <w:r w:rsidR="004413B8" w:rsidRPr="00674A13">
        <w:rPr>
          <w:color w:val="000000"/>
        </w:rPr>
        <w:t xml:space="preserve">for instance </w:t>
      </w:r>
      <w:r w:rsidR="00910AE0" w:rsidRPr="00674A13">
        <w:rPr>
          <w:color w:val="000000"/>
        </w:rPr>
        <w:t>ways to create pools of experts instead of continuous ad hoc engagement)</w:t>
      </w:r>
      <w:r w:rsidR="00255472" w:rsidRPr="00674A13">
        <w:rPr>
          <w:color w:val="000000"/>
          <w:lang w:val="en-US"/>
        </w:rPr>
        <w:t>.</w:t>
      </w:r>
    </w:p>
    <w:p w14:paraId="414CD377" w14:textId="1E152D9E" w:rsidR="00255472" w:rsidRPr="00674A13" w:rsidRDefault="00910AE0" w:rsidP="00255472">
      <w:pPr>
        <w:pStyle w:val="ListParagraph"/>
        <w:widowControl/>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r w:rsidRPr="00674A13">
        <w:rPr>
          <w:color w:val="000000"/>
        </w:rPr>
        <w:t>What kind of support do international experts require from secretariats and what are sustainable models of providing this support</w:t>
      </w:r>
      <w:r w:rsidR="00255472" w:rsidRPr="00674A13">
        <w:rPr>
          <w:color w:val="000000"/>
        </w:rPr>
        <w:t>.</w:t>
      </w:r>
    </w:p>
    <w:p w14:paraId="5E6889DE" w14:textId="77777777" w:rsidR="00E72316" w:rsidRPr="00674A13" w:rsidRDefault="00E72316" w:rsidP="00E723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p>
    <w:p w14:paraId="409985FB" w14:textId="4D090A84" w:rsidR="006D6824" w:rsidRPr="00674A13" w:rsidRDefault="006D6824" w:rsidP="004F4BCC">
      <w:pPr>
        <w:pStyle w:val="ListParagraph"/>
        <w:widowControl/>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r w:rsidRPr="00674A13">
        <w:rPr>
          <w:color w:val="000000"/>
        </w:rPr>
        <w:t xml:space="preserve">To elaborate on </w:t>
      </w:r>
      <w:r w:rsidR="002B3089" w:rsidRPr="00674A13">
        <w:rPr>
          <w:color w:val="000000"/>
        </w:rPr>
        <w:t xml:space="preserve">the transitional period </w:t>
      </w:r>
      <w:r w:rsidR="004F4BCC">
        <w:rPr>
          <w:color w:val="000000"/>
        </w:rPr>
        <w:t>for</w:t>
      </w:r>
      <w:r w:rsidR="002B3089" w:rsidRPr="00674A13">
        <w:rPr>
          <w:color w:val="000000"/>
        </w:rPr>
        <w:t xml:space="preserve"> which the involvement of international experts is necessary to maintain effectiveness and credibility of selection processes in Ukraine and</w:t>
      </w:r>
      <w:r w:rsidR="00F30DDB" w:rsidRPr="00674A13">
        <w:rPr>
          <w:color w:val="000000"/>
        </w:rPr>
        <w:t>, based on consultations with Ukrainian stakeholders,</w:t>
      </w:r>
      <w:r w:rsidR="002B3089" w:rsidRPr="00674A13">
        <w:rPr>
          <w:color w:val="000000"/>
        </w:rPr>
        <w:t xml:space="preserve"> offer potential modalities of selection of heads of anti-corruption (and, perhaps, other) agencies which may be employed after the gradual phasing out of international members of selection commissions.</w:t>
      </w:r>
    </w:p>
    <w:p w14:paraId="7ABFA469" w14:textId="77777777" w:rsidR="006D6824" w:rsidRPr="00674A13" w:rsidRDefault="006D6824" w:rsidP="00E723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p>
    <w:p w14:paraId="59E8A8EC" w14:textId="06A0A1E4" w:rsidR="00E72316" w:rsidRPr="00674A13" w:rsidRDefault="00E72316" w:rsidP="00E723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549"/>
        <w:jc w:val="both"/>
        <w:rPr>
          <w:color w:val="000000"/>
        </w:rPr>
      </w:pPr>
      <w:r w:rsidRPr="00674A13">
        <w:rPr>
          <w:color w:val="000000"/>
        </w:rPr>
        <w:t>The study may include other objectives agreed upon between the contractor and the EUACI in the course of conducting the study.</w:t>
      </w:r>
    </w:p>
    <w:p w14:paraId="7F970EB1" w14:textId="77777777" w:rsidR="00F76B71" w:rsidRPr="00674A13" w:rsidRDefault="00F76B7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611B91C9" w14:textId="0679ECA4" w:rsidR="00F76B71" w:rsidRPr="00674A13" w:rsidRDefault="00B44E09">
      <w:pPr>
        <w:numPr>
          <w:ilvl w:val="0"/>
          <w:numId w:val="1"/>
        </w:numPr>
        <w:pBdr>
          <w:top w:val="nil"/>
          <w:left w:val="nil"/>
          <w:bottom w:val="nil"/>
          <w:right w:val="nil"/>
          <w:between w:val="nil"/>
        </w:pBdr>
        <w:tabs>
          <w:tab w:val="left" w:pos="837"/>
        </w:tabs>
        <w:spacing w:before="75"/>
        <w:rPr>
          <w:b/>
          <w:color w:val="000000"/>
          <w:sz w:val="24"/>
          <w:szCs w:val="24"/>
        </w:rPr>
      </w:pPr>
      <w:r w:rsidRPr="00674A13">
        <w:rPr>
          <w:b/>
          <w:color w:val="000000"/>
          <w:sz w:val="24"/>
          <w:szCs w:val="24"/>
        </w:rPr>
        <w:t xml:space="preserve">Scope of Work and Indicative </w:t>
      </w:r>
      <w:r w:rsidR="00E72316" w:rsidRPr="00674A13">
        <w:rPr>
          <w:b/>
          <w:color w:val="000000"/>
          <w:sz w:val="24"/>
          <w:szCs w:val="24"/>
        </w:rPr>
        <w:t>Lists of Questions to be covered by the Study</w:t>
      </w:r>
      <w:r w:rsidRPr="00674A13">
        <w:rPr>
          <w:b/>
          <w:color w:val="000000"/>
          <w:sz w:val="24"/>
          <w:szCs w:val="24"/>
        </w:rPr>
        <w:t xml:space="preserve">  </w:t>
      </w:r>
    </w:p>
    <w:p w14:paraId="79B4C507" w14:textId="77777777" w:rsidR="00F76B71" w:rsidRPr="00674A13" w:rsidRDefault="00F76B7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6603EE0C" w14:textId="1B91F61C" w:rsidR="00E72316" w:rsidRPr="00674A13" w:rsidRDefault="00E72316" w:rsidP="00E72316">
      <w:pPr>
        <w:spacing w:line="301" w:lineRule="auto"/>
        <w:ind w:right="-30"/>
      </w:pPr>
      <w:r w:rsidRPr="00674A13">
        <w:t>The study shall cover the following key areas/research questions:</w:t>
      </w:r>
    </w:p>
    <w:p w14:paraId="3FD01EE5" w14:textId="332BFEB1" w:rsidR="00E72316" w:rsidRPr="00674A13" w:rsidRDefault="00E72316" w:rsidP="00E72316">
      <w:pPr>
        <w:spacing w:line="301" w:lineRule="auto"/>
        <w:ind w:right="-30" w:firstLine="720"/>
        <w:rPr>
          <w:b/>
          <w:bCs/>
        </w:rPr>
      </w:pPr>
      <w:r w:rsidRPr="00674A13">
        <w:rPr>
          <w:b/>
          <w:bCs/>
        </w:rPr>
        <w:t>4.1. Review of Selection Processes</w:t>
      </w:r>
    </w:p>
    <w:p w14:paraId="20003BFC" w14:textId="7C2FB6CA" w:rsidR="00E72316" w:rsidRPr="00674A13" w:rsidRDefault="00E72316" w:rsidP="00255472">
      <w:pPr>
        <w:pStyle w:val="ListParagraph"/>
        <w:numPr>
          <w:ilvl w:val="0"/>
          <w:numId w:val="8"/>
        </w:numPr>
        <w:spacing w:line="301" w:lineRule="auto"/>
        <w:ind w:right="-30"/>
        <w:jc w:val="both"/>
      </w:pPr>
      <w:r w:rsidRPr="00674A13">
        <w:t xml:space="preserve">Examination of </w:t>
      </w:r>
      <w:r w:rsidR="004413B8" w:rsidRPr="00674A13">
        <w:t xml:space="preserve">certain </w:t>
      </w:r>
      <w:r w:rsidRPr="00674A13">
        <w:t xml:space="preserve">selection processes conducted to date, including the composition of selection commissions and the roles assigned to international members (with </w:t>
      </w:r>
      <w:r w:rsidR="00255472" w:rsidRPr="00674A13">
        <w:t>a</w:t>
      </w:r>
      <w:r w:rsidRPr="00674A13">
        <w:t xml:space="preserve"> focus on</w:t>
      </w:r>
      <w:r w:rsidR="00255472" w:rsidRPr="00674A13">
        <w:t xml:space="preserve"> </w:t>
      </w:r>
      <w:r w:rsidR="00255472" w:rsidRPr="00674A13">
        <w:rPr>
          <w:color w:val="000000"/>
        </w:rPr>
        <w:t>Selections of the Head of the NACP (</w:t>
      </w:r>
      <w:r w:rsidR="004D44D9" w:rsidRPr="00674A13">
        <w:rPr>
          <w:color w:val="000000"/>
        </w:rPr>
        <w:t>a</w:t>
      </w:r>
      <w:r w:rsidR="00255472" w:rsidRPr="00674A13">
        <w:rPr>
          <w:color w:val="000000"/>
        </w:rPr>
        <w:t>nd 2023-2024), Selection of the Head of NABU (</w:t>
      </w:r>
      <w:r w:rsidR="00255472" w:rsidRPr="00674A13">
        <w:rPr>
          <w:color w:val="000000"/>
          <w:lang w:val="uk-UA"/>
        </w:rPr>
        <w:t>2022-</w:t>
      </w:r>
      <w:r w:rsidR="00255472" w:rsidRPr="00674A13">
        <w:rPr>
          <w:color w:val="000000"/>
        </w:rPr>
        <w:t>2023)</w:t>
      </w:r>
      <w:r w:rsidR="00255472" w:rsidRPr="00674A13">
        <w:rPr>
          <w:color w:val="000000"/>
          <w:lang w:val="uk-UA"/>
        </w:rPr>
        <w:t xml:space="preserve">, </w:t>
      </w:r>
      <w:r w:rsidR="00255472" w:rsidRPr="00674A13">
        <w:rPr>
          <w:color w:val="000000"/>
          <w:lang w:val="en-US"/>
        </w:rPr>
        <w:t xml:space="preserve">Operations of the </w:t>
      </w:r>
      <w:r w:rsidR="00335797" w:rsidRPr="00674A13">
        <w:rPr>
          <w:color w:val="000000"/>
          <w:lang w:val="en-US"/>
        </w:rPr>
        <w:t>PCIE</w:t>
      </w:r>
      <w:r w:rsidR="00255472" w:rsidRPr="00674A13">
        <w:rPr>
          <w:color w:val="000000"/>
          <w:lang w:val="en-US"/>
        </w:rPr>
        <w:t xml:space="preserve"> and in the course of Selection of HACC judges (</w:t>
      </w:r>
      <w:r w:rsidR="00255472" w:rsidRPr="00674A13">
        <w:rPr>
          <w:color w:val="000000"/>
          <w:lang w:val="uk-UA"/>
        </w:rPr>
        <w:t xml:space="preserve">2018-2019 </w:t>
      </w:r>
      <w:r w:rsidR="00255472" w:rsidRPr="00674A13">
        <w:rPr>
          <w:color w:val="000000"/>
          <w:lang w:val="en-US"/>
        </w:rPr>
        <w:t>and</w:t>
      </w:r>
      <w:r w:rsidR="00255472" w:rsidRPr="00674A13">
        <w:rPr>
          <w:color w:val="000000"/>
          <w:lang w:val="uk-UA"/>
        </w:rPr>
        <w:t xml:space="preserve"> 2024</w:t>
      </w:r>
      <w:r w:rsidR="00255472" w:rsidRPr="00674A13">
        <w:rPr>
          <w:color w:val="000000"/>
          <w:lang w:val="en-US"/>
        </w:rPr>
        <w:t>-ongoing</w:t>
      </w:r>
      <w:r w:rsidR="004413B8" w:rsidRPr="00674A13">
        <w:rPr>
          <w:color w:val="000000"/>
          <w:lang w:val="en-US"/>
        </w:rPr>
        <w:t>)</w:t>
      </w:r>
      <w:r w:rsidR="00255472" w:rsidRPr="00674A13">
        <w:rPr>
          <w:color w:val="000000"/>
          <w:lang w:val="en-US"/>
        </w:rPr>
        <w:t>)</w:t>
      </w:r>
      <w:r w:rsidRPr="00674A13">
        <w:t>.</w:t>
      </w:r>
      <w:r w:rsidR="00C04524" w:rsidRPr="00674A13">
        <w:t xml:space="preserve"> </w:t>
      </w:r>
    </w:p>
    <w:p w14:paraId="79D9152C" w14:textId="7F82B9E2" w:rsidR="00E23D46" w:rsidRPr="00674A13" w:rsidRDefault="00910AE0" w:rsidP="00C04524">
      <w:pPr>
        <w:pStyle w:val="ListParagraph"/>
        <w:numPr>
          <w:ilvl w:val="0"/>
          <w:numId w:val="8"/>
        </w:numPr>
        <w:spacing w:line="301" w:lineRule="auto"/>
        <w:ind w:right="-30"/>
        <w:jc w:val="both"/>
      </w:pPr>
      <w:r w:rsidRPr="00674A13">
        <w:t>Brief s</w:t>
      </w:r>
      <w:r w:rsidR="00E23D46" w:rsidRPr="00674A13">
        <w:t xml:space="preserve">ummary </w:t>
      </w:r>
      <w:r w:rsidR="00C04524" w:rsidRPr="00674A13">
        <w:t>of experience of mixed selection commissions</w:t>
      </w:r>
      <w:r w:rsidR="00E23D46" w:rsidRPr="00674A13">
        <w:t>.</w:t>
      </w:r>
    </w:p>
    <w:p w14:paraId="4409E7E5" w14:textId="4F3692E7" w:rsidR="00E72316" w:rsidRPr="00674A13" w:rsidRDefault="00E72316" w:rsidP="00E72316">
      <w:pPr>
        <w:spacing w:line="301" w:lineRule="auto"/>
        <w:ind w:right="-30" w:firstLine="720"/>
        <w:rPr>
          <w:b/>
          <w:bCs/>
        </w:rPr>
      </w:pPr>
      <w:r w:rsidRPr="00674A13">
        <w:rPr>
          <w:b/>
          <w:bCs/>
        </w:rPr>
        <w:t>4.2. Impact Assessment</w:t>
      </w:r>
    </w:p>
    <w:p w14:paraId="4B12229E" w14:textId="44A4E57A" w:rsidR="00E72316" w:rsidRPr="00674A13" w:rsidRDefault="004413B8" w:rsidP="00E72316">
      <w:pPr>
        <w:pStyle w:val="ListParagraph"/>
        <w:numPr>
          <w:ilvl w:val="0"/>
          <w:numId w:val="9"/>
        </w:numPr>
        <w:spacing w:line="301" w:lineRule="auto"/>
        <w:ind w:right="-30"/>
      </w:pPr>
      <w:r w:rsidRPr="00674A13">
        <w:t>A</w:t>
      </w:r>
      <w:r w:rsidR="00E72316" w:rsidRPr="00674A13">
        <w:t xml:space="preserve">ssessment of efficiency of the modality of </w:t>
      </w:r>
      <w:r w:rsidR="00E23D46" w:rsidRPr="00674A13">
        <w:t>conducting selection processes with the involvement of international experts</w:t>
      </w:r>
      <w:r w:rsidR="00C04524" w:rsidRPr="00674A13">
        <w:t xml:space="preserve"> </w:t>
      </w:r>
      <w:r w:rsidR="00910AE0" w:rsidRPr="00674A13">
        <w:t>for</w:t>
      </w:r>
      <w:r w:rsidR="00C04524" w:rsidRPr="00674A13">
        <w:t xml:space="preserve"> enhancing </w:t>
      </w:r>
      <w:r w:rsidR="00910AE0" w:rsidRPr="00674A13">
        <w:t xml:space="preserve">integrity, </w:t>
      </w:r>
      <w:r w:rsidR="00C04524" w:rsidRPr="00674A13">
        <w:rPr>
          <w:color w:val="000000"/>
        </w:rPr>
        <w:t>transparency</w:t>
      </w:r>
      <w:r w:rsidR="00910AE0" w:rsidRPr="00674A13">
        <w:rPr>
          <w:color w:val="000000"/>
        </w:rPr>
        <w:t>,</w:t>
      </w:r>
      <w:r w:rsidR="00C04524" w:rsidRPr="00674A13">
        <w:rPr>
          <w:color w:val="000000"/>
        </w:rPr>
        <w:t xml:space="preserve"> impartiality</w:t>
      </w:r>
      <w:r w:rsidR="00910AE0" w:rsidRPr="00674A13">
        <w:rPr>
          <w:color w:val="000000"/>
        </w:rPr>
        <w:t xml:space="preserve"> and public perception</w:t>
      </w:r>
      <w:r w:rsidR="00C04524" w:rsidRPr="00674A13">
        <w:rPr>
          <w:color w:val="000000"/>
        </w:rPr>
        <w:t xml:space="preserve"> of the selection process.</w:t>
      </w:r>
      <w:r w:rsidR="00C04524" w:rsidRPr="00674A13">
        <w:t xml:space="preserve"> </w:t>
      </w:r>
    </w:p>
    <w:p w14:paraId="216A8BD3" w14:textId="288F0A3E" w:rsidR="00E72316" w:rsidRPr="00674A13" w:rsidRDefault="00E72316" w:rsidP="00E72316">
      <w:pPr>
        <w:spacing w:line="301" w:lineRule="auto"/>
        <w:ind w:right="-30" w:firstLine="720"/>
        <w:rPr>
          <w:b/>
          <w:bCs/>
        </w:rPr>
      </w:pPr>
      <w:r w:rsidRPr="00674A13">
        <w:rPr>
          <w:b/>
          <w:bCs/>
        </w:rPr>
        <w:t>4.3. Challenges and Barriers</w:t>
      </w:r>
    </w:p>
    <w:p w14:paraId="2CCE20A9" w14:textId="781C0551" w:rsidR="00E72316" w:rsidRPr="00674A13" w:rsidRDefault="00E72316" w:rsidP="00E72316">
      <w:pPr>
        <w:pStyle w:val="ListParagraph"/>
        <w:numPr>
          <w:ilvl w:val="0"/>
          <w:numId w:val="10"/>
        </w:numPr>
        <w:spacing w:line="301" w:lineRule="auto"/>
        <w:ind w:right="-30"/>
      </w:pPr>
      <w:r w:rsidRPr="00674A13">
        <w:t xml:space="preserve">Identification of challenges faced by </w:t>
      </w:r>
      <w:r w:rsidR="00C063C9" w:rsidRPr="00674A13">
        <w:t xml:space="preserve">Selection commissions, Secretariats, </w:t>
      </w:r>
      <w:r w:rsidRPr="00674A13">
        <w:t>ITA projects, including legal, procedural, logistical</w:t>
      </w:r>
      <w:r w:rsidR="00E23D46" w:rsidRPr="00674A13">
        <w:t xml:space="preserve"> (creating the secretariat for the commission, finding and contracting international experts</w:t>
      </w:r>
      <w:r w:rsidR="00910AE0" w:rsidRPr="00674A13">
        <w:t>, issues of remuneration</w:t>
      </w:r>
      <w:r w:rsidR="00E23D46" w:rsidRPr="00674A13">
        <w:t>)</w:t>
      </w:r>
      <w:r w:rsidRPr="00674A13">
        <w:t>, and political barriers.</w:t>
      </w:r>
    </w:p>
    <w:p w14:paraId="29D422B2" w14:textId="77777777" w:rsidR="00E72316" w:rsidRPr="00674A13" w:rsidRDefault="00E72316" w:rsidP="00E72316">
      <w:pPr>
        <w:pStyle w:val="ListParagraph"/>
        <w:numPr>
          <w:ilvl w:val="0"/>
          <w:numId w:val="10"/>
        </w:numPr>
        <w:spacing w:line="301" w:lineRule="auto"/>
        <w:ind w:right="-30"/>
      </w:pPr>
      <w:r w:rsidRPr="00674A13">
        <w:t>Evaluation of the support mechanisms available to international members and their adequacy.</w:t>
      </w:r>
    </w:p>
    <w:p w14:paraId="4A43C8FA" w14:textId="223F91EE" w:rsidR="00E72316" w:rsidRPr="00674A13" w:rsidRDefault="00E72316" w:rsidP="00E72316">
      <w:pPr>
        <w:spacing w:line="301" w:lineRule="auto"/>
        <w:ind w:right="-30" w:firstLine="720"/>
        <w:rPr>
          <w:b/>
          <w:bCs/>
        </w:rPr>
      </w:pPr>
      <w:r w:rsidRPr="00674A13">
        <w:rPr>
          <w:b/>
          <w:bCs/>
        </w:rPr>
        <w:t>4.4. Stakeholder Perspectives</w:t>
      </w:r>
    </w:p>
    <w:p w14:paraId="2581EF25" w14:textId="32DC6084" w:rsidR="00E72316" w:rsidRPr="00674A13" w:rsidRDefault="00E72316" w:rsidP="00E72316">
      <w:pPr>
        <w:pStyle w:val="ListParagraph"/>
        <w:numPr>
          <w:ilvl w:val="0"/>
          <w:numId w:val="11"/>
        </w:numPr>
        <w:spacing w:line="301" w:lineRule="auto"/>
        <w:ind w:right="-30"/>
      </w:pPr>
      <w:r w:rsidRPr="00674A13">
        <w:lastRenderedPageBreak/>
        <w:t xml:space="preserve">Interviews </w:t>
      </w:r>
      <w:r w:rsidR="004413B8" w:rsidRPr="00674A13">
        <w:t xml:space="preserve">and focus groups </w:t>
      </w:r>
      <w:r w:rsidRPr="00674A13">
        <w:t xml:space="preserve">with key stakeholders, including </w:t>
      </w:r>
      <w:r w:rsidR="00E23D46" w:rsidRPr="00674A13">
        <w:t>ITA projects</w:t>
      </w:r>
      <w:r w:rsidRPr="00674A13">
        <w:t>, Ukrainian officials, civil society representatives, candidates</w:t>
      </w:r>
      <w:r w:rsidR="00E23D46" w:rsidRPr="00674A13">
        <w:t>, and international experts</w:t>
      </w:r>
      <w:r w:rsidRPr="00674A13">
        <w:t xml:space="preserve"> who participated in the selection processes</w:t>
      </w:r>
      <w:r w:rsidR="004413B8" w:rsidRPr="00674A13">
        <w:t>.</w:t>
      </w:r>
      <w:r w:rsidR="00910AE0" w:rsidRPr="00674A13">
        <w:t xml:space="preserve"> </w:t>
      </w:r>
    </w:p>
    <w:p w14:paraId="6B36B5FF" w14:textId="7E6B8A11" w:rsidR="002B3089" w:rsidRPr="00674A13" w:rsidRDefault="004413B8" w:rsidP="00E72316">
      <w:pPr>
        <w:pStyle w:val="ListParagraph"/>
        <w:numPr>
          <w:ilvl w:val="0"/>
          <w:numId w:val="11"/>
        </w:numPr>
        <w:spacing w:line="301" w:lineRule="auto"/>
        <w:ind w:right="-30"/>
      </w:pPr>
      <w:r w:rsidRPr="00674A13">
        <w:t>Survey among civil society representatives as to the need and ways to engage international experts in selection processes</w:t>
      </w:r>
      <w:r w:rsidR="002B3089" w:rsidRPr="00674A13">
        <w:t xml:space="preserve">, as well as potential modalities of selection </w:t>
      </w:r>
      <w:r w:rsidR="002B3089" w:rsidRPr="00674A13">
        <w:rPr>
          <w:color w:val="000000"/>
        </w:rPr>
        <w:t>of heads of anti-corruption (and, perhaps, other) agencies which may be employed after the gradual phasing out of international members of selection commissions</w:t>
      </w:r>
      <w:r w:rsidRPr="00674A13">
        <w:t>.</w:t>
      </w:r>
    </w:p>
    <w:p w14:paraId="45D83378" w14:textId="77777777" w:rsidR="004D44D9" w:rsidRPr="00674A13" w:rsidRDefault="00E72316" w:rsidP="00443381">
      <w:pPr>
        <w:pStyle w:val="ListParagraph"/>
        <w:numPr>
          <w:ilvl w:val="0"/>
          <w:numId w:val="11"/>
        </w:numPr>
        <w:spacing w:line="301" w:lineRule="auto"/>
        <w:ind w:right="-30"/>
      </w:pPr>
      <w:r w:rsidRPr="00674A13">
        <w:t>Analysis of stakeholder perceptions</w:t>
      </w:r>
      <w:r w:rsidR="004413B8" w:rsidRPr="00674A13">
        <w:t>.</w:t>
      </w:r>
      <w:r w:rsidRPr="00674A13">
        <w:t xml:space="preserve"> </w:t>
      </w:r>
    </w:p>
    <w:p w14:paraId="555FC532" w14:textId="6271E12C" w:rsidR="00E23D46" w:rsidRPr="00674A13" w:rsidRDefault="00E23D46" w:rsidP="00E23D46">
      <w:pPr>
        <w:pStyle w:val="ListParagraph"/>
        <w:spacing w:line="301" w:lineRule="auto"/>
        <w:ind w:left="720" w:right="-30" w:firstLine="0"/>
        <w:rPr>
          <w:b/>
          <w:bCs/>
        </w:rPr>
      </w:pPr>
      <w:r w:rsidRPr="00674A13">
        <w:rPr>
          <w:b/>
          <w:bCs/>
        </w:rPr>
        <w:t>4.5. Other questions</w:t>
      </w:r>
    </w:p>
    <w:p w14:paraId="35019C7B" w14:textId="3125E261" w:rsidR="00E23D46" w:rsidRPr="00674A13" w:rsidRDefault="00E23D46" w:rsidP="00E23D46">
      <w:pPr>
        <w:pStyle w:val="ListParagraph"/>
        <w:numPr>
          <w:ilvl w:val="0"/>
          <w:numId w:val="11"/>
        </w:numPr>
        <w:spacing w:line="301" w:lineRule="auto"/>
        <w:ind w:right="-30"/>
      </w:pPr>
      <w:r w:rsidRPr="00674A13">
        <w:t xml:space="preserve">Best ways to find and engage international </w:t>
      </w:r>
      <w:r w:rsidR="004413B8" w:rsidRPr="00674A13">
        <w:t xml:space="preserve">qualified </w:t>
      </w:r>
      <w:r w:rsidRPr="00674A13">
        <w:t>experts for selection commissions.</w:t>
      </w:r>
    </w:p>
    <w:p w14:paraId="66D39880" w14:textId="2A4AABB7" w:rsidR="00910AE0" w:rsidRPr="00674A13" w:rsidRDefault="00910AE0" w:rsidP="00E23D46">
      <w:pPr>
        <w:pStyle w:val="ListParagraph"/>
        <w:numPr>
          <w:ilvl w:val="0"/>
          <w:numId w:val="11"/>
        </w:numPr>
        <w:spacing w:line="301" w:lineRule="auto"/>
        <w:ind w:right="-30"/>
      </w:pPr>
      <w:r w:rsidRPr="00674A13">
        <w:t>The support required by the international members of selection commissions and role of the secretariat in providing it.</w:t>
      </w:r>
    </w:p>
    <w:p w14:paraId="0DAA566A" w14:textId="442BDD50" w:rsidR="004413B8" w:rsidRPr="00674A13" w:rsidRDefault="004413B8" w:rsidP="00E23D46">
      <w:pPr>
        <w:pStyle w:val="ListParagraph"/>
        <w:numPr>
          <w:ilvl w:val="0"/>
          <w:numId w:val="11"/>
        </w:numPr>
        <w:spacing w:line="301" w:lineRule="auto"/>
        <w:ind w:right="-30"/>
      </w:pPr>
      <w:r w:rsidRPr="00674A13">
        <w:t>Ways to reduce the costs of involving international experts.</w:t>
      </w:r>
    </w:p>
    <w:p w14:paraId="7DC6F6A6" w14:textId="51A90C08" w:rsidR="00E23D46" w:rsidRPr="00674A13" w:rsidRDefault="00E23D46" w:rsidP="00E23D46">
      <w:pPr>
        <w:pStyle w:val="ListParagraph"/>
        <w:numPr>
          <w:ilvl w:val="0"/>
          <w:numId w:val="11"/>
        </w:numPr>
        <w:spacing w:line="301" w:lineRule="auto"/>
        <w:ind w:right="-30"/>
      </w:pPr>
      <w:r w:rsidRPr="00674A13">
        <w:t>Potential drawbacks and shortcomings related to the involvement of international experts in selection processes.</w:t>
      </w:r>
    </w:p>
    <w:p w14:paraId="5D3F7F99" w14:textId="5BFEE7E7" w:rsidR="004413B8" w:rsidRPr="00674A13" w:rsidRDefault="004413B8" w:rsidP="00E23D46">
      <w:pPr>
        <w:pStyle w:val="ListParagraph"/>
        <w:numPr>
          <w:ilvl w:val="0"/>
          <w:numId w:val="11"/>
        </w:numPr>
        <w:spacing w:line="301" w:lineRule="auto"/>
        <w:ind w:right="-30"/>
      </w:pPr>
      <w:r w:rsidRPr="00674A13">
        <w:t>The cooperation between ITAs and donors funding the involvement of international experts and ways to optimize this cooperation.</w:t>
      </w:r>
    </w:p>
    <w:p w14:paraId="5D13750A" w14:textId="77777777" w:rsidR="004413B8" w:rsidRPr="00674A13" w:rsidRDefault="004413B8" w:rsidP="004413B8">
      <w:pPr>
        <w:pStyle w:val="ListParagraph"/>
        <w:spacing w:line="301" w:lineRule="auto"/>
        <w:ind w:left="720" w:right="-30" w:firstLine="0"/>
      </w:pPr>
    </w:p>
    <w:p w14:paraId="5B9E0673" w14:textId="33FA3DE3" w:rsidR="00E72316" w:rsidRPr="00674A13" w:rsidRDefault="00E72316" w:rsidP="00E72316">
      <w:pPr>
        <w:spacing w:line="301" w:lineRule="auto"/>
        <w:ind w:right="-30" w:firstLine="720"/>
        <w:rPr>
          <w:b/>
          <w:bCs/>
        </w:rPr>
      </w:pPr>
      <w:r w:rsidRPr="00674A13">
        <w:rPr>
          <w:b/>
          <w:bCs/>
        </w:rPr>
        <w:t>4.</w:t>
      </w:r>
      <w:r w:rsidR="00E23D46" w:rsidRPr="00674A13">
        <w:rPr>
          <w:b/>
          <w:bCs/>
        </w:rPr>
        <w:t>6</w:t>
      </w:r>
      <w:r w:rsidRPr="00674A13">
        <w:rPr>
          <w:b/>
          <w:bCs/>
        </w:rPr>
        <w:t>. Recommendations</w:t>
      </w:r>
    </w:p>
    <w:p w14:paraId="13869753" w14:textId="123B5E4F" w:rsidR="00910AE0" w:rsidRPr="00674A13" w:rsidRDefault="00E72316" w:rsidP="004D44D9">
      <w:pPr>
        <w:pStyle w:val="ListParagraph"/>
        <w:numPr>
          <w:ilvl w:val="0"/>
          <w:numId w:val="12"/>
        </w:numPr>
        <w:spacing w:line="301" w:lineRule="auto"/>
        <w:ind w:right="-30"/>
        <w:jc w:val="both"/>
      </w:pPr>
      <w:r w:rsidRPr="00674A13">
        <w:t xml:space="preserve">Development of actionable recommendations for </w:t>
      </w:r>
      <w:r w:rsidR="00910AE0" w:rsidRPr="00674A13">
        <w:t>improving practices or models for engaging international experts to ensure their timely and reliable engagement in selection commissions (</w:t>
      </w:r>
      <w:r w:rsidR="004413B8" w:rsidRPr="00674A13">
        <w:t xml:space="preserve">for instance </w:t>
      </w:r>
      <w:r w:rsidR="00910AE0" w:rsidRPr="00674A13">
        <w:t>ways to create pools of experts instead of continuous ad-hoc engagement).</w:t>
      </w:r>
    </w:p>
    <w:p w14:paraId="2D68073F" w14:textId="5366B22F" w:rsidR="00910AE0" w:rsidRPr="00674A13" w:rsidRDefault="006C42B5" w:rsidP="004D44D9">
      <w:pPr>
        <w:pStyle w:val="ListParagraph"/>
        <w:numPr>
          <w:ilvl w:val="0"/>
          <w:numId w:val="12"/>
        </w:numPr>
        <w:spacing w:line="301" w:lineRule="auto"/>
        <w:ind w:right="-30"/>
        <w:jc w:val="both"/>
      </w:pPr>
      <w:r w:rsidRPr="00674A13">
        <w:t>Development of recommendations on operations of secretariats to selection commissions</w:t>
      </w:r>
      <w:r w:rsidR="00910AE0" w:rsidRPr="00674A13">
        <w:t>.</w:t>
      </w:r>
    </w:p>
    <w:p w14:paraId="025177D0" w14:textId="3865B4FA" w:rsidR="00E72316" w:rsidRPr="00674A13" w:rsidRDefault="00E72316" w:rsidP="00674A13">
      <w:pPr>
        <w:pStyle w:val="ListParagraph"/>
        <w:numPr>
          <w:ilvl w:val="0"/>
          <w:numId w:val="12"/>
        </w:numPr>
        <w:spacing w:line="301" w:lineRule="auto"/>
        <w:ind w:right="-30"/>
        <w:jc w:val="both"/>
        <w:rPr>
          <w:color w:val="000000" w:themeColor="text1"/>
        </w:rPr>
      </w:pPr>
      <w:r w:rsidRPr="00674A13">
        <w:t>Suggestions for policy, legal, and procedural reforms to address identified challenges and barriers</w:t>
      </w:r>
      <w:r w:rsidR="006C42B5" w:rsidRPr="00674A13">
        <w:t xml:space="preserve"> (if applicable)</w:t>
      </w:r>
      <w:r w:rsidRPr="00674A13">
        <w:t>.</w:t>
      </w:r>
    </w:p>
    <w:p w14:paraId="3FAF20A7" w14:textId="72016327" w:rsidR="00F7674B" w:rsidRPr="00674A13" w:rsidRDefault="00F30DDB" w:rsidP="00674A13">
      <w:pPr>
        <w:pStyle w:val="ListParagraph"/>
        <w:numPr>
          <w:ilvl w:val="0"/>
          <w:numId w:val="12"/>
        </w:numPr>
        <w:spacing w:line="301" w:lineRule="auto"/>
        <w:ind w:right="-30"/>
        <w:jc w:val="both"/>
        <w:rPr>
          <w:color w:val="000000" w:themeColor="text1"/>
        </w:rPr>
      </w:pPr>
      <w:r w:rsidRPr="00674A13">
        <w:rPr>
          <w:color w:val="000000" w:themeColor="text1"/>
        </w:rPr>
        <w:t>Suggestions for possible</w:t>
      </w:r>
      <w:r w:rsidR="00F7674B" w:rsidRPr="00674A13">
        <w:rPr>
          <w:color w:val="000000" w:themeColor="text1"/>
        </w:rPr>
        <w:t xml:space="preserve"> modalities of recruitment of heads of anti-corruption (and, potentially, other) agencies after </w:t>
      </w:r>
      <w:r w:rsidRPr="00674A13">
        <w:rPr>
          <w:color w:val="000000" w:themeColor="text1"/>
        </w:rPr>
        <w:t xml:space="preserve">a </w:t>
      </w:r>
      <w:r w:rsidR="00F7674B" w:rsidRPr="00674A13">
        <w:rPr>
          <w:color w:val="000000" w:themeColor="text1"/>
        </w:rPr>
        <w:t>gradual phasing out of international experts in selection processes</w:t>
      </w:r>
      <w:r w:rsidRPr="00674A13">
        <w:rPr>
          <w:color w:val="000000" w:themeColor="text1"/>
        </w:rPr>
        <w:t xml:space="preserve"> and reflections on the transitional process</w:t>
      </w:r>
      <w:r w:rsidR="00F7674B" w:rsidRPr="00674A13">
        <w:rPr>
          <w:color w:val="000000" w:themeColor="text1"/>
        </w:rPr>
        <w:t>.</w:t>
      </w:r>
    </w:p>
    <w:p w14:paraId="339D8A98" w14:textId="77777777" w:rsidR="00F76B71" w:rsidRPr="00674A13" w:rsidRDefault="00F76B71">
      <w:pPr>
        <w:spacing w:line="301" w:lineRule="auto"/>
        <w:ind w:right="-30"/>
        <w:rPr>
          <w:color w:val="000000" w:themeColor="text1"/>
        </w:rPr>
      </w:pPr>
    </w:p>
    <w:p w14:paraId="1C764C00" w14:textId="3CDA9B06" w:rsidR="00E23D46" w:rsidRPr="00674A13" w:rsidRDefault="00E23D46" w:rsidP="00E23D46">
      <w:pPr>
        <w:numPr>
          <w:ilvl w:val="0"/>
          <w:numId w:val="1"/>
        </w:numPr>
        <w:pBdr>
          <w:top w:val="nil"/>
          <w:left w:val="nil"/>
          <w:bottom w:val="nil"/>
          <w:right w:val="nil"/>
          <w:between w:val="nil"/>
        </w:pBdr>
        <w:tabs>
          <w:tab w:val="left" w:pos="837"/>
        </w:tabs>
        <w:spacing w:before="75"/>
        <w:rPr>
          <w:b/>
          <w:color w:val="000000" w:themeColor="text1"/>
          <w:sz w:val="24"/>
          <w:szCs w:val="24"/>
        </w:rPr>
      </w:pPr>
      <w:r w:rsidRPr="00674A13">
        <w:rPr>
          <w:b/>
          <w:color w:val="000000" w:themeColor="text1"/>
          <w:sz w:val="24"/>
          <w:szCs w:val="24"/>
        </w:rPr>
        <w:t>Deliverables</w:t>
      </w:r>
    </w:p>
    <w:p w14:paraId="1D12E1E7" w14:textId="1CCBBAE7" w:rsidR="00E23D46" w:rsidRPr="00674A13" w:rsidRDefault="00E23D46" w:rsidP="00E23D46">
      <w:pPr>
        <w:spacing w:line="301" w:lineRule="auto"/>
        <w:ind w:right="-30"/>
      </w:pPr>
    </w:p>
    <w:p w14:paraId="291612C1" w14:textId="76991227" w:rsidR="00E23D46" w:rsidRPr="00674A13" w:rsidRDefault="00E23D46" w:rsidP="00E23D46">
      <w:pPr>
        <w:spacing w:line="301" w:lineRule="auto"/>
        <w:ind w:right="-30"/>
      </w:pPr>
      <w:r w:rsidRPr="00674A13">
        <w:t>The consultant/team will provide the following deliverables:</w:t>
      </w:r>
    </w:p>
    <w:p w14:paraId="4EDA4829" w14:textId="588AE5F0" w:rsidR="00E23D46" w:rsidRPr="00674A13" w:rsidRDefault="00E23D46" w:rsidP="00817255">
      <w:pPr>
        <w:pStyle w:val="ListParagraph"/>
        <w:numPr>
          <w:ilvl w:val="0"/>
          <w:numId w:val="13"/>
        </w:numPr>
        <w:spacing w:line="301" w:lineRule="auto"/>
        <w:ind w:right="-30"/>
        <w:jc w:val="both"/>
      </w:pPr>
      <w:r w:rsidRPr="00674A13">
        <w:rPr>
          <w:b/>
          <w:bCs/>
        </w:rPr>
        <w:t>Inception Report:</w:t>
      </w:r>
      <w:r w:rsidRPr="00674A13">
        <w:t xml:space="preserve"> Outlining the detailed</w:t>
      </w:r>
      <w:r w:rsidR="004D44D9" w:rsidRPr="00674A13">
        <w:t xml:space="preserve"> </w:t>
      </w:r>
      <w:r w:rsidRPr="00674A13">
        <w:t xml:space="preserve">work plan, and timeline within </w:t>
      </w:r>
      <w:r w:rsidR="004F4BCC">
        <w:t>one week</w:t>
      </w:r>
      <w:r w:rsidRPr="00674A13">
        <w:t xml:space="preserve"> of the commencement of the study.</w:t>
      </w:r>
    </w:p>
    <w:p w14:paraId="2619ED70" w14:textId="665599FB" w:rsidR="00F7674B" w:rsidRPr="004F4BCC" w:rsidRDefault="004F4BCC" w:rsidP="00817255">
      <w:pPr>
        <w:pStyle w:val="ListParagraph"/>
        <w:numPr>
          <w:ilvl w:val="0"/>
          <w:numId w:val="13"/>
        </w:numPr>
        <w:spacing w:line="301" w:lineRule="auto"/>
        <w:ind w:right="-30"/>
        <w:jc w:val="both"/>
      </w:pPr>
      <w:r>
        <w:rPr>
          <w:b/>
          <w:bCs/>
        </w:rPr>
        <w:t>Draft Report</w:t>
      </w:r>
      <w:r w:rsidR="00F7674B" w:rsidRPr="00674A13">
        <w:rPr>
          <w:b/>
          <w:bCs/>
        </w:rPr>
        <w:t>:</w:t>
      </w:r>
      <w:r w:rsidR="00F7674B" w:rsidRPr="00674A13">
        <w:t xml:space="preserve"> </w:t>
      </w:r>
      <w:r w:rsidR="00F7674B" w:rsidRPr="004F4BCC">
        <w:rPr>
          <w:bCs/>
        </w:rPr>
        <w:t xml:space="preserve">no later than </w:t>
      </w:r>
      <w:r>
        <w:rPr>
          <w:bCs/>
        </w:rPr>
        <w:t>27 October</w:t>
      </w:r>
      <w:r w:rsidR="00F7674B" w:rsidRPr="004F4BCC">
        <w:rPr>
          <w:bCs/>
        </w:rPr>
        <w:t xml:space="preserve"> 2024</w:t>
      </w:r>
      <w:r>
        <w:t>.</w:t>
      </w:r>
      <w:r w:rsidR="00F7674B" w:rsidRPr="00674A13">
        <w:t xml:space="preserve"> </w:t>
      </w:r>
      <w:r w:rsidR="00F7674B" w:rsidRPr="00674A13">
        <w:rPr>
          <w:b/>
          <w:bCs/>
        </w:rPr>
        <w:t xml:space="preserve"> </w:t>
      </w:r>
    </w:p>
    <w:p w14:paraId="127BFBB4" w14:textId="60115158" w:rsidR="00E23D46" w:rsidRPr="00674A13" w:rsidRDefault="004F4BCC" w:rsidP="00E23D46">
      <w:pPr>
        <w:pStyle w:val="ListParagraph"/>
        <w:numPr>
          <w:ilvl w:val="0"/>
          <w:numId w:val="13"/>
        </w:numPr>
        <w:spacing w:line="301" w:lineRule="auto"/>
        <w:ind w:right="-30"/>
        <w:jc w:val="both"/>
      </w:pPr>
      <w:r>
        <w:rPr>
          <w:b/>
          <w:bCs/>
        </w:rPr>
        <w:t>Final Report</w:t>
      </w:r>
      <w:r w:rsidRPr="004F4BCC">
        <w:t>:</w:t>
      </w:r>
      <w:r>
        <w:t xml:space="preserve"> no later than 10 November 2024.</w:t>
      </w:r>
    </w:p>
    <w:p w14:paraId="1ACA45DC" w14:textId="1D79E856" w:rsidR="00295414" w:rsidRPr="00674A13" w:rsidRDefault="00B44E09" w:rsidP="00295414">
      <w:pPr>
        <w:pBdr>
          <w:top w:val="nil"/>
          <w:left w:val="nil"/>
          <w:bottom w:val="nil"/>
          <w:right w:val="nil"/>
          <w:between w:val="nil"/>
        </w:pBdr>
        <w:spacing w:before="120"/>
        <w:ind w:right="-30"/>
        <w:jc w:val="both"/>
        <w:rPr>
          <w:color w:val="000000"/>
        </w:rPr>
      </w:pPr>
      <w:bookmarkStart w:id="3" w:name="_heading=h.tyjcwt" w:colFirst="0" w:colLast="0"/>
      <w:bookmarkEnd w:id="3"/>
      <w:r w:rsidRPr="00674A13">
        <w:rPr>
          <w:color w:val="000000"/>
        </w:rPr>
        <w:t xml:space="preserve">The </w:t>
      </w:r>
      <w:r w:rsidRPr="00674A13">
        <w:t>list</w:t>
      </w:r>
      <w:r w:rsidRPr="00674A13">
        <w:rPr>
          <w:color w:val="000000"/>
        </w:rPr>
        <w:t xml:space="preserve"> of </w:t>
      </w:r>
      <w:r w:rsidR="00817255" w:rsidRPr="00674A13">
        <w:rPr>
          <w:color w:val="000000"/>
        </w:rPr>
        <w:t xml:space="preserve">research questions </w:t>
      </w:r>
      <w:r w:rsidRPr="00674A13">
        <w:rPr>
          <w:color w:val="000000"/>
        </w:rPr>
        <w:t>and deliverables</w:t>
      </w:r>
      <w:r w:rsidR="00817255" w:rsidRPr="00674A13">
        <w:rPr>
          <w:color w:val="000000"/>
        </w:rPr>
        <w:t xml:space="preserve"> above</w:t>
      </w:r>
      <w:r w:rsidRPr="00674A13">
        <w:rPr>
          <w:color w:val="000000"/>
        </w:rPr>
        <w:t xml:space="preserve"> is indicative and non-exhaustive. The EUACI reserves the right to request </w:t>
      </w:r>
      <w:r w:rsidR="00817255" w:rsidRPr="00674A13">
        <w:rPr>
          <w:color w:val="000000"/>
        </w:rPr>
        <w:t>the contractor to address other research questions</w:t>
      </w:r>
      <w:r w:rsidRPr="00674A13">
        <w:rPr>
          <w:color w:val="000000"/>
        </w:rPr>
        <w:t xml:space="preserve"> not </w:t>
      </w:r>
      <w:r w:rsidRPr="00674A13">
        <w:rPr>
          <w:color w:val="000000"/>
        </w:rPr>
        <w:lastRenderedPageBreak/>
        <w:t xml:space="preserve">explicitly mentioned in the list but related to the </w:t>
      </w:r>
      <w:r w:rsidR="00817255" w:rsidRPr="00674A13">
        <w:rPr>
          <w:color w:val="000000"/>
        </w:rPr>
        <w:t>assignment.</w:t>
      </w:r>
    </w:p>
    <w:p w14:paraId="24312A94" w14:textId="589D6ACE" w:rsidR="00F76B71" w:rsidRPr="00674A13" w:rsidRDefault="00B44E09">
      <w:pPr>
        <w:tabs>
          <w:tab w:val="left" w:pos="836"/>
          <w:tab w:val="left" w:pos="837"/>
        </w:tabs>
        <w:spacing w:before="120"/>
        <w:ind w:right="150"/>
        <w:jc w:val="both"/>
      </w:pPr>
      <w:r w:rsidRPr="00674A13">
        <w:t xml:space="preserve">Language of deliverables: English. </w:t>
      </w:r>
      <w:r w:rsidRPr="00674A13">
        <w:rPr>
          <w:color w:val="000000"/>
        </w:rPr>
        <w:t>If need</w:t>
      </w:r>
      <w:r w:rsidR="00817255" w:rsidRPr="00674A13">
        <w:rPr>
          <w:color w:val="000000"/>
        </w:rPr>
        <w:t>ed</w:t>
      </w:r>
      <w:r w:rsidRPr="00674A13">
        <w:rPr>
          <w:color w:val="000000"/>
        </w:rPr>
        <w:t>, the EUACI may provide translation of legislative and other materials that will be used by experts in the course of providing services.</w:t>
      </w:r>
    </w:p>
    <w:p w14:paraId="35869C5D" w14:textId="15A18845" w:rsidR="00F76B71" w:rsidRPr="00674A13" w:rsidRDefault="00B44E09" w:rsidP="004F4BCC">
      <w:pPr>
        <w:pBdr>
          <w:top w:val="nil"/>
          <w:left w:val="nil"/>
          <w:bottom w:val="nil"/>
          <w:right w:val="nil"/>
          <w:between w:val="nil"/>
        </w:pBdr>
        <w:spacing w:before="120"/>
        <w:ind w:right="115"/>
        <w:jc w:val="both"/>
        <w:rPr>
          <w:color w:val="000000"/>
        </w:rPr>
      </w:pPr>
      <w:bookmarkStart w:id="4" w:name="_heading=h.3znysh7" w:colFirst="0" w:colLast="0"/>
      <w:bookmarkEnd w:id="4"/>
      <w:r w:rsidRPr="00674A13">
        <w:rPr>
          <w:color w:val="000000"/>
        </w:rPr>
        <w:t>The final texts of written deliverables shall be closely coordinated with the EUACI, including EUACI staff quality assurance.</w:t>
      </w:r>
    </w:p>
    <w:p w14:paraId="243D7B1C" w14:textId="65A8965E" w:rsidR="00851434" w:rsidRPr="00674A13" w:rsidRDefault="00851434">
      <w:pPr>
        <w:pBdr>
          <w:top w:val="nil"/>
          <w:left w:val="nil"/>
          <w:bottom w:val="nil"/>
          <w:right w:val="nil"/>
          <w:between w:val="nil"/>
        </w:pBdr>
        <w:spacing w:before="120"/>
        <w:ind w:right="156"/>
        <w:jc w:val="both"/>
        <w:rPr>
          <w:color w:val="000000"/>
        </w:rPr>
      </w:pPr>
    </w:p>
    <w:p w14:paraId="57FF12D9" w14:textId="3D742821" w:rsidR="00817255" w:rsidRPr="00674A13" w:rsidRDefault="00817255" w:rsidP="00851434">
      <w:pPr>
        <w:numPr>
          <w:ilvl w:val="0"/>
          <w:numId w:val="1"/>
        </w:numPr>
        <w:pBdr>
          <w:top w:val="nil"/>
          <w:left w:val="nil"/>
          <w:bottom w:val="nil"/>
          <w:right w:val="nil"/>
          <w:between w:val="nil"/>
        </w:pBdr>
        <w:tabs>
          <w:tab w:val="left" w:pos="837"/>
        </w:tabs>
        <w:spacing w:before="75"/>
        <w:rPr>
          <w:b/>
          <w:color w:val="000000"/>
          <w:sz w:val="24"/>
          <w:szCs w:val="24"/>
        </w:rPr>
      </w:pPr>
      <w:r w:rsidRPr="00674A13">
        <w:rPr>
          <w:b/>
          <w:color w:val="000000"/>
          <w:sz w:val="24"/>
          <w:szCs w:val="24"/>
        </w:rPr>
        <w:t>Methodology</w:t>
      </w:r>
    </w:p>
    <w:p w14:paraId="6B7E6058" w14:textId="77777777" w:rsidR="00817255" w:rsidRPr="00674A13" w:rsidRDefault="00817255" w:rsidP="00817255">
      <w:pPr>
        <w:pBdr>
          <w:top w:val="nil"/>
          <w:left w:val="nil"/>
          <w:bottom w:val="nil"/>
          <w:right w:val="nil"/>
          <w:between w:val="nil"/>
        </w:pBdr>
        <w:tabs>
          <w:tab w:val="left" w:pos="837"/>
        </w:tabs>
        <w:spacing w:before="75"/>
        <w:ind w:left="630"/>
        <w:rPr>
          <w:b/>
          <w:color w:val="000000"/>
          <w:sz w:val="24"/>
          <w:szCs w:val="24"/>
        </w:rPr>
      </w:pPr>
    </w:p>
    <w:p w14:paraId="0BE8CC16" w14:textId="45B107C3" w:rsidR="00817255" w:rsidRPr="00674A13" w:rsidRDefault="00817255" w:rsidP="00817255">
      <w:pPr>
        <w:pBdr>
          <w:top w:val="nil"/>
          <w:left w:val="nil"/>
          <w:bottom w:val="nil"/>
          <w:right w:val="nil"/>
          <w:between w:val="nil"/>
        </w:pBdr>
        <w:tabs>
          <w:tab w:val="left" w:pos="837"/>
        </w:tabs>
        <w:spacing w:before="75"/>
        <w:rPr>
          <w:bCs/>
          <w:color w:val="000000"/>
        </w:rPr>
      </w:pPr>
      <w:r w:rsidRPr="00674A13">
        <w:rPr>
          <w:bCs/>
          <w:color w:val="000000"/>
        </w:rPr>
        <w:t>The study shall employ a mixed-methods approach, including:</w:t>
      </w:r>
    </w:p>
    <w:p w14:paraId="3DD60920" w14:textId="77777777" w:rsidR="00817255" w:rsidRPr="00674A13" w:rsidRDefault="00817255" w:rsidP="00817255">
      <w:pPr>
        <w:pStyle w:val="ListParagraph"/>
        <w:numPr>
          <w:ilvl w:val="0"/>
          <w:numId w:val="14"/>
        </w:numPr>
        <w:pBdr>
          <w:top w:val="nil"/>
          <w:left w:val="nil"/>
          <w:bottom w:val="nil"/>
          <w:right w:val="nil"/>
          <w:between w:val="nil"/>
        </w:pBdr>
        <w:tabs>
          <w:tab w:val="left" w:pos="837"/>
        </w:tabs>
        <w:spacing w:before="75"/>
        <w:rPr>
          <w:bCs/>
          <w:color w:val="000000"/>
        </w:rPr>
      </w:pPr>
      <w:r w:rsidRPr="00674A13">
        <w:rPr>
          <w:bCs/>
          <w:color w:val="000000"/>
        </w:rPr>
        <w:t>Document Review: Analysis of relevant legal documents, procedural guidelines, selection commission reports, and previous studies.</w:t>
      </w:r>
    </w:p>
    <w:p w14:paraId="5728EE0F" w14:textId="3810768B" w:rsidR="00817255" w:rsidRPr="00674A13" w:rsidRDefault="00817255" w:rsidP="00817255">
      <w:pPr>
        <w:pStyle w:val="ListParagraph"/>
        <w:numPr>
          <w:ilvl w:val="0"/>
          <w:numId w:val="14"/>
        </w:numPr>
        <w:pBdr>
          <w:top w:val="nil"/>
          <w:left w:val="nil"/>
          <w:bottom w:val="nil"/>
          <w:right w:val="nil"/>
          <w:between w:val="nil"/>
        </w:pBdr>
        <w:tabs>
          <w:tab w:val="left" w:pos="837"/>
        </w:tabs>
        <w:spacing w:before="75"/>
        <w:rPr>
          <w:bCs/>
          <w:color w:val="000000"/>
        </w:rPr>
      </w:pPr>
      <w:r w:rsidRPr="00674A13">
        <w:rPr>
          <w:bCs/>
          <w:color w:val="000000"/>
        </w:rPr>
        <w:t xml:space="preserve">Qualitative Research: </w:t>
      </w:r>
      <w:r w:rsidR="006C42B5" w:rsidRPr="00674A13">
        <w:rPr>
          <w:bCs/>
          <w:color w:val="000000"/>
        </w:rPr>
        <w:t>I</w:t>
      </w:r>
      <w:r w:rsidRPr="00674A13">
        <w:rPr>
          <w:bCs/>
          <w:color w:val="000000"/>
        </w:rPr>
        <w:t>nterviews and focus group discussions with key stakeholders.</w:t>
      </w:r>
    </w:p>
    <w:p w14:paraId="5841A2B2" w14:textId="77777777" w:rsidR="00817255" w:rsidRPr="00674A13" w:rsidRDefault="00817255" w:rsidP="00817255">
      <w:pPr>
        <w:pStyle w:val="ListParagraph"/>
        <w:numPr>
          <w:ilvl w:val="0"/>
          <w:numId w:val="14"/>
        </w:numPr>
        <w:pBdr>
          <w:top w:val="nil"/>
          <w:left w:val="nil"/>
          <w:bottom w:val="nil"/>
          <w:right w:val="nil"/>
          <w:between w:val="nil"/>
        </w:pBdr>
        <w:tabs>
          <w:tab w:val="left" w:pos="837"/>
        </w:tabs>
        <w:spacing w:before="75"/>
        <w:rPr>
          <w:bCs/>
          <w:color w:val="000000"/>
        </w:rPr>
      </w:pPr>
      <w:r w:rsidRPr="00674A13">
        <w:rPr>
          <w:bCs/>
          <w:color w:val="000000"/>
        </w:rPr>
        <w:t>Quantitative Research: Surveys to gather broad-based input from a wider range of stakeholders.</w:t>
      </w:r>
    </w:p>
    <w:p w14:paraId="2888887A" w14:textId="690B5A0F" w:rsidR="00817255" w:rsidRPr="00674A13" w:rsidRDefault="00817255" w:rsidP="00817255">
      <w:pPr>
        <w:pStyle w:val="ListParagraph"/>
        <w:numPr>
          <w:ilvl w:val="0"/>
          <w:numId w:val="14"/>
        </w:numPr>
        <w:pBdr>
          <w:top w:val="nil"/>
          <w:left w:val="nil"/>
          <w:bottom w:val="nil"/>
          <w:right w:val="nil"/>
          <w:between w:val="nil"/>
        </w:pBdr>
        <w:tabs>
          <w:tab w:val="left" w:pos="837"/>
        </w:tabs>
        <w:spacing w:before="75"/>
        <w:rPr>
          <w:bCs/>
          <w:color w:val="000000"/>
        </w:rPr>
      </w:pPr>
      <w:r w:rsidRPr="00674A13">
        <w:rPr>
          <w:bCs/>
          <w:color w:val="000000"/>
        </w:rPr>
        <w:t>Case Studies: Comparative analysis with selection processes in other countries.</w:t>
      </w:r>
    </w:p>
    <w:p w14:paraId="28AD9F3D" w14:textId="77777777" w:rsidR="00817255" w:rsidRPr="00674A13" w:rsidRDefault="00817255" w:rsidP="00817255">
      <w:pPr>
        <w:pBdr>
          <w:top w:val="nil"/>
          <w:left w:val="nil"/>
          <w:bottom w:val="nil"/>
          <w:right w:val="nil"/>
          <w:between w:val="nil"/>
        </w:pBdr>
        <w:tabs>
          <w:tab w:val="left" w:pos="837"/>
        </w:tabs>
        <w:spacing w:before="75"/>
        <w:ind w:left="630"/>
        <w:rPr>
          <w:b/>
          <w:color w:val="000000"/>
          <w:sz w:val="24"/>
          <w:szCs w:val="24"/>
        </w:rPr>
      </w:pPr>
    </w:p>
    <w:p w14:paraId="2B1D54B2" w14:textId="2A173954" w:rsidR="00851434" w:rsidRPr="00674A13" w:rsidRDefault="00851434" w:rsidP="00851434">
      <w:pPr>
        <w:numPr>
          <w:ilvl w:val="0"/>
          <w:numId w:val="1"/>
        </w:numPr>
        <w:pBdr>
          <w:top w:val="nil"/>
          <w:left w:val="nil"/>
          <w:bottom w:val="nil"/>
          <w:right w:val="nil"/>
          <w:between w:val="nil"/>
        </w:pBdr>
        <w:tabs>
          <w:tab w:val="left" w:pos="837"/>
        </w:tabs>
        <w:spacing w:before="75"/>
        <w:rPr>
          <w:b/>
          <w:color w:val="000000"/>
          <w:sz w:val="24"/>
          <w:szCs w:val="24"/>
        </w:rPr>
      </w:pPr>
      <w:r w:rsidRPr="00674A13">
        <w:rPr>
          <w:b/>
          <w:color w:val="000000"/>
          <w:sz w:val="24"/>
          <w:szCs w:val="24"/>
        </w:rPr>
        <w:t>Qualifications Required and Assessment</w:t>
      </w:r>
    </w:p>
    <w:p w14:paraId="1F470782" w14:textId="77777777" w:rsidR="00851434" w:rsidRPr="00674A13" w:rsidRDefault="00851434" w:rsidP="00851434">
      <w:pPr>
        <w:pBdr>
          <w:top w:val="nil"/>
          <w:left w:val="nil"/>
          <w:bottom w:val="nil"/>
          <w:right w:val="nil"/>
          <w:between w:val="nil"/>
        </w:pBdr>
        <w:spacing w:before="120"/>
        <w:ind w:right="324"/>
        <w:jc w:val="both"/>
        <w:rPr>
          <w:color w:val="000000"/>
        </w:rPr>
      </w:pPr>
    </w:p>
    <w:p w14:paraId="5E294D6D" w14:textId="41FBBBA9" w:rsidR="00F7674B" w:rsidRPr="00674A13" w:rsidRDefault="00F7674B" w:rsidP="00241955">
      <w:pPr>
        <w:pBdr>
          <w:top w:val="nil"/>
          <w:left w:val="nil"/>
          <w:bottom w:val="nil"/>
          <w:right w:val="nil"/>
          <w:between w:val="nil"/>
        </w:pBdr>
        <w:spacing w:before="120"/>
        <w:ind w:right="324"/>
        <w:jc w:val="both"/>
        <w:rPr>
          <w:b/>
          <w:color w:val="000000"/>
        </w:rPr>
      </w:pPr>
      <w:r w:rsidRPr="00674A13">
        <w:rPr>
          <w:color w:val="000000"/>
        </w:rPr>
        <w:t xml:space="preserve">The assignment is expected to be fulfilled by a team of one international and one national consultant. </w:t>
      </w:r>
      <w:r w:rsidRPr="00674A13">
        <w:rPr>
          <w:b/>
          <w:color w:val="000000"/>
        </w:rPr>
        <w:t>Applications may be submitted both jointly as a team and separately (indicating the position which is preferred “International consultant”, “National consultant”).</w:t>
      </w:r>
    </w:p>
    <w:p w14:paraId="7AB656FF" w14:textId="69B84B30" w:rsidR="00241955" w:rsidRPr="00674A13" w:rsidRDefault="00241955" w:rsidP="00241955">
      <w:pPr>
        <w:pBdr>
          <w:top w:val="nil"/>
          <w:left w:val="nil"/>
          <w:bottom w:val="nil"/>
          <w:right w:val="nil"/>
          <w:between w:val="nil"/>
        </w:pBdr>
        <w:spacing w:before="120"/>
        <w:ind w:right="324"/>
        <w:jc w:val="both"/>
        <w:rPr>
          <w:color w:val="000000"/>
        </w:rPr>
      </w:pPr>
      <w:r w:rsidRPr="00674A13">
        <w:rPr>
          <w:color w:val="000000"/>
        </w:rPr>
        <w:t>The consultant/team should fulfil the following criteria:</w:t>
      </w:r>
    </w:p>
    <w:p w14:paraId="67D9F45E" w14:textId="77777777" w:rsidR="00241955" w:rsidRPr="00674A13" w:rsidRDefault="00241955" w:rsidP="003A0BBA">
      <w:pPr>
        <w:pStyle w:val="ListParagraph"/>
        <w:numPr>
          <w:ilvl w:val="0"/>
          <w:numId w:val="16"/>
        </w:numPr>
        <w:pBdr>
          <w:top w:val="nil"/>
          <w:left w:val="nil"/>
          <w:bottom w:val="nil"/>
          <w:right w:val="nil"/>
          <w:between w:val="nil"/>
        </w:pBdr>
        <w:spacing w:before="120"/>
        <w:ind w:right="324"/>
        <w:jc w:val="both"/>
        <w:rPr>
          <w:color w:val="000000"/>
        </w:rPr>
      </w:pPr>
      <w:r w:rsidRPr="00674A13">
        <w:rPr>
          <w:color w:val="000000"/>
        </w:rPr>
        <w:t>Relevant education as a minimum Master</w:t>
      </w:r>
      <w:r w:rsidRPr="00674A13">
        <w:t>’</w:t>
      </w:r>
      <w:r w:rsidRPr="00674A13">
        <w:rPr>
          <w:color w:val="000000"/>
        </w:rPr>
        <w:t xml:space="preserve">s Degree / Academic level in Law </w:t>
      </w:r>
      <w:r w:rsidRPr="00674A13">
        <w:t xml:space="preserve">or </w:t>
      </w:r>
      <w:r w:rsidRPr="00674A13">
        <w:rPr>
          <w:color w:val="000000"/>
        </w:rPr>
        <w:t>Public Policy;</w:t>
      </w:r>
    </w:p>
    <w:p w14:paraId="43AF52B6" w14:textId="77777777" w:rsidR="00241955" w:rsidRPr="00674A13" w:rsidRDefault="00241955" w:rsidP="00241955">
      <w:pPr>
        <w:pStyle w:val="ListParagraph"/>
        <w:numPr>
          <w:ilvl w:val="0"/>
          <w:numId w:val="16"/>
        </w:numPr>
        <w:pBdr>
          <w:top w:val="nil"/>
          <w:left w:val="nil"/>
          <w:bottom w:val="nil"/>
          <w:right w:val="nil"/>
          <w:between w:val="nil"/>
        </w:pBdr>
        <w:spacing w:before="120"/>
        <w:ind w:right="324"/>
        <w:jc w:val="both"/>
        <w:rPr>
          <w:color w:val="000000"/>
        </w:rPr>
      </w:pPr>
      <w:r w:rsidRPr="00674A13">
        <w:rPr>
          <w:color w:val="000000"/>
        </w:rPr>
        <w:t>Proven expertise in anti-corruption measures and institutional reforms.</w:t>
      </w:r>
    </w:p>
    <w:p w14:paraId="4648C629" w14:textId="77777777" w:rsidR="00241955" w:rsidRPr="00674A13" w:rsidRDefault="00241955" w:rsidP="00241955">
      <w:pPr>
        <w:pStyle w:val="ListParagraph"/>
        <w:numPr>
          <w:ilvl w:val="0"/>
          <w:numId w:val="16"/>
        </w:numPr>
        <w:pBdr>
          <w:top w:val="nil"/>
          <w:left w:val="nil"/>
          <w:bottom w:val="nil"/>
          <w:right w:val="nil"/>
          <w:between w:val="nil"/>
        </w:pBdr>
        <w:spacing w:before="120"/>
        <w:ind w:right="324"/>
        <w:jc w:val="both"/>
        <w:rPr>
          <w:color w:val="000000"/>
        </w:rPr>
      </w:pPr>
      <w:r w:rsidRPr="00674A13">
        <w:rPr>
          <w:color w:val="000000"/>
        </w:rPr>
        <w:t>Experience in conducting high-level policy analysis and research.</w:t>
      </w:r>
    </w:p>
    <w:p w14:paraId="2249786D" w14:textId="77777777" w:rsidR="00241955" w:rsidRPr="00674A13" w:rsidRDefault="00241955" w:rsidP="00241955">
      <w:pPr>
        <w:pStyle w:val="ListParagraph"/>
        <w:numPr>
          <w:ilvl w:val="0"/>
          <w:numId w:val="16"/>
        </w:numPr>
        <w:pBdr>
          <w:top w:val="nil"/>
          <w:left w:val="nil"/>
          <w:bottom w:val="nil"/>
          <w:right w:val="nil"/>
          <w:between w:val="nil"/>
        </w:pBdr>
        <w:spacing w:before="120"/>
        <w:ind w:right="324"/>
        <w:jc w:val="both"/>
        <w:rPr>
          <w:color w:val="000000"/>
        </w:rPr>
      </w:pPr>
      <w:r w:rsidRPr="00674A13">
        <w:rPr>
          <w:color w:val="000000"/>
        </w:rPr>
        <w:t>Familiarity with the Ukrainian legal and political context.</w:t>
      </w:r>
    </w:p>
    <w:p w14:paraId="1F9E0EEF" w14:textId="77777777" w:rsidR="00241955" w:rsidRPr="00674A13" w:rsidRDefault="00241955" w:rsidP="00241955">
      <w:pPr>
        <w:pStyle w:val="ListParagraph"/>
        <w:numPr>
          <w:ilvl w:val="0"/>
          <w:numId w:val="16"/>
        </w:numPr>
        <w:pBdr>
          <w:top w:val="nil"/>
          <w:left w:val="nil"/>
          <w:bottom w:val="nil"/>
          <w:right w:val="nil"/>
          <w:between w:val="nil"/>
        </w:pBdr>
        <w:spacing w:before="120"/>
        <w:ind w:right="324"/>
        <w:jc w:val="both"/>
        <w:rPr>
          <w:color w:val="000000"/>
        </w:rPr>
      </w:pPr>
      <w:r w:rsidRPr="00674A13">
        <w:rPr>
          <w:color w:val="000000"/>
        </w:rPr>
        <w:t>Strong analytical and report-writing skills.</w:t>
      </w:r>
    </w:p>
    <w:p w14:paraId="732E82C9" w14:textId="77777777" w:rsidR="00241955" w:rsidRPr="00674A13" w:rsidRDefault="00241955" w:rsidP="00241955">
      <w:pPr>
        <w:pStyle w:val="ListParagraph"/>
        <w:numPr>
          <w:ilvl w:val="0"/>
          <w:numId w:val="16"/>
        </w:numPr>
        <w:pBdr>
          <w:top w:val="nil"/>
          <w:left w:val="nil"/>
          <w:bottom w:val="nil"/>
          <w:right w:val="nil"/>
          <w:between w:val="nil"/>
        </w:pBdr>
        <w:spacing w:before="120"/>
        <w:ind w:right="324"/>
        <w:jc w:val="both"/>
        <w:rPr>
          <w:color w:val="000000"/>
        </w:rPr>
      </w:pPr>
      <w:r w:rsidRPr="00674A13">
        <w:rPr>
          <w:color w:val="000000"/>
        </w:rPr>
        <w:t>Ability to engage with diverse stakeholders effectively.</w:t>
      </w:r>
    </w:p>
    <w:p w14:paraId="6200A89A" w14:textId="773B15A3" w:rsidR="00241955" w:rsidRPr="00674A13" w:rsidRDefault="00241955" w:rsidP="00241955">
      <w:pPr>
        <w:pStyle w:val="ListParagraph"/>
        <w:numPr>
          <w:ilvl w:val="0"/>
          <w:numId w:val="16"/>
        </w:numPr>
        <w:pBdr>
          <w:top w:val="nil"/>
          <w:left w:val="nil"/>
          <w:bottom w:val="nil"/>
          <w:right w:val="nil"/>
          <w:between w:val="nil"/>
        </w:pBdr>
        <w:spacing w:before="120"/>
        <w:ind w:right="324"/>
        <w:jc w:val="both"/>
        <w:rPr>
          <w:color w:val="000000"/>
        </w:rPr>
      </w:pPr>
      <w:r w:rsidRPr="00674A13">
        <w:rPr>
          <w:color w:val="000000"/>
        </w:rPr>
        <w:t>Fluency in written and oral English; mastery of Ukrainian is an advantage</w:t>
      </w:r>
      <w:r w:rsidR="00CD6D67" w:rsidRPr="00674A13">
        <w:rPr>
          <w:color w:val="000000"/>
        </w:rPr>
        <w:t xml:space="preserve"> for an international consultant and required for a national consultant</w:t>
      </w:r>
      <w:r w:rsidRPr="00674A13">
        <w:rPr>
          <w:color w:val="000000"/>
        </w:rPr>
        <w:t xml:space="preserve">. </w:t>
      </w:r>
    </w:p>
    <w:p w14:paraId="46E628B2" w14:textId="77777777" w:rsidR="00851434" w:rsidRPr="00674A13" w:rsidRDefault="00851434" w:rsidP="00851434">
      <w:pPr>
        <w:pBdr>
          <w:top w:val="nil"/>
          <w:left w:val="nil"/>
          <w:bottom w:val="nil"/>
          <w:right w:val="nil"/>
          <w:between w:val="nil"/>
        </w:pBdr>
        <w:rPr>
          <w:color w:val="000000"/>
        </w:rPr>
      </w:pPr>
    </w:p>
    <w:p w14:paraId="47381E88" w14:textId="33BC6F2F" w:rsidR="00851434" w:rsidRPr="00674A13" w:rsidRDefault="00851434" w:rsidP="00851434">
      <w:pPr>
        <w:numPr>
          <w:ilvl w:val="0"/>
          <w:numId w:val="1"/>
        </w:numPr>
        <w:pBdr>
          <w:top w:val="nil"/>
          <w:left w:val="nil"/>
          <w:bottom w:val="nil"/>
          <w:right w:val="nil"/>
          <w:between w:val="nil"/>
        </w:pBdr>
        <w:tabs>
          <w:tab w:val="left" w:pos="837"/>
        </w:tabs>
        <w:spacing w:before="75"/>
        <w:rPr>
          <w:b/>
          <w:color w:val="000000"/>
          <w:sz w:val="24"/>
          <w:szCs w:val="24"/>
        </w:rPr>
      </w:pPr>
      <w:r w:rsidRPr="00674A13">
        <w:rPr>
          <w:b/>
          <w:color w:val="000000"/>
          <w:sz w:val="24"/>
          <w:szCs w:val="24"/>
        </w:rPr>
        <w:t>Timing</w:t>
      </w:r>
      <w:r w:rsidR="00241955" w:rsidRPr="00674A13">
        <w:rPr>
          <w:b/>
          <w:color w:val="000000"/>
          <w:sz w:val="24"/>
          <w:szCs w:val="24"/>
        </w:rPr>
        <w:t xml:space="preserve"> and</w:t>
      </w:r>
      <w:r w:rsidRPr="00674A13">
        <w:rPr>
          <w:b/>
          <w:color w:val="000000"/>
          <w:sz w:val="24"/>
          <w:szCs w:val="24"/>
        </w:rPr>
        <w:t xml:space="preserve"> Budget</w:t>
      </w:r>
    </w:p>
    <w:p w14:paraId="4EF823CB" w14:textId="77777777" w:rsidR="00851434" w:rsidRPr="00674A13" w:rsidRDefault="00851434" w:rsidP="0085143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060EC0BB" w14:textId="319D2F58" w:rsidR="00851434" w:rsidRPr="00674A13" w:rsidRDefault="00851434" w:rsidP="00241955">
      <w:pPr>
        <w:pBdr>
          <w:top w:val="nil"/>
          <w:left w:val="nil"/>
          <w:bottom w:val="nil"/>
          <w:right w:val="nil"/>
          <w:between w:val="nil"/>
        </w:pBdr>
        <w:spacing w:before="120"/>
        <w:ind w:right="156"/>
        <w:jc w:val="both"/>
        <w:rPr>
          <w:color w:val="000000"/>
        </w:rPr>
      </w:pPr>
      <w:r w:rsidRPr="00674A13">
        <w:rPr>
          <w:color w:val="000000"/>
        </w:rPr>
        <w:t>The duration of this assignment is</w:t>
      </w:r>
      <w:r w:rsidR="004F4BCC">
        <w:rPr>
          <w:color w:val="000000"/>
        </w:rPr>
        <w:t xml:space="preserve"> expected to take place between 1 September 2024 and 10 November 2024.</w:t>
      </w:r>
      <w:r w:rsidRPr="00674A13">
        <w:rPr>
          <w:color w:val="000000"/>
        </w:rPr>
        <w:t xml:space="preserve"> </w:t>
      </w:r>
      <w:r w:rsidR="007C5149" w:rsidRPr="00674A13">
        <w:rPr>
          <w:color w:val="000000"/>
        </w:rPr>
        <w:t>The maximum number of working d</w:t>
      </w:r>
      <w:r w:rsidR="00674A13" w:rsidRPr="00674A13">
        <w:rPr>
          <w:color w:val="000000"/>
        </w:rPr>
        <w:t>ays for the International consultant</w:t>
      </w:r>
      <w:r w:rsidR="007C5149" w:rsidRPr="00674A13">
        <w:rPr>
          <w:color w:val="000000"/>
        </w:rPr>
        <w:t xml:space="preserve"> should not exceed 40 days, and for </w:t>
      </w:r>
      <w:r w:rsidR="00674A13" w:rsidRPr="00674A13">
        <w:rPr>
          <w:color w:val="000000"/>
        </w:rPr>
        <w:t>national consultant</w:t>
      </w:r>
      <w:r w:rsidR="007C5149" w:rsidRPr="00674A13">
        <w:rPr>
          <w:color w:val="000000"/>
        </w:rPr>
        <w:t xml:space="preserve"> -20 days. </w:t>
      </w:r>
    </w:p>
    <w:p w14:paraId="66E3E325" w14:textId="77777777" w:rsidR="00851434" w:rsidRPr="00674A13" w:rsidRDefault="00851434" w:rsidP="00851434">
      <w:pPr>
        <w:pBdr>
          <w:top w:val="nil"/>
          <w:left w:val="nil"/>
          <w:bottom w:val="nil"/>
          <w:right w:val="nil"/>
          <w:between w:val="nil"/>
        </w:pBdr>
        <w:spacing w:before="120"/>
        <w:ind w:right="217"/>
        <w:jc w:val="both"/>
        <w:rPr>
          <w:color w:val="000000"/>
        </w:rPr>
      </w:pPr>
    </w:p>
    <w:p w14:paraId="4F8DFCA6" w14:textId="77777777" w:rsidR="00851434" w:rsidRPr="00674A13" w:rsidRDefault="00851434" w:rsidP="00851434">
      <w:pPr>
        <w:pBdr>
          <w:top w:val="nil"/>
          <w:left w:val="nil"/>
          <w:bottom w:val="nil"/>
          <w:right w:val="nil"/>
          <w:between w:val="nil"/>
        </w:pBdr>
        <w:rPr>
          <w:color w:val="000000"/>
        </w:rPr>
      </w:pPr>
    </w:p>
    <w:p w14:paraId="54D215B3" w14:textId="18DACC6E" w:rsidR="00241955" w:rsidRPr="00674A13" w:rsidRDefault="00241955" w:rsidP="00241955">
      <w:pPr>
        <w:pStyle w:val="ListParagraph"/>
        <w:numPr>
          <w:ilvl w:val="0"/>
          <w:numId w:val="1"/>
        </w:numPr>
        <w:pBdr>
          <w:top w:val="nil"/>
          <w:left w:val="nil"/>
          <w:bottom w:val="nil"/>
          <w:right w:val="nil"/>
          <w:between w:val="nil"/>
        </w:pBdr>
        <w:tabs>
          <w:tab w:val="left" w:pos="837"/>
        </w:tabs>
        <w:spacing w:before="75"/>
        <w:rPr>
          <w:b/>
          <w:color w:val="000000"/>
          <w:sz w:val="24"/>
          <w:szCs w:val="24"/>
        </w:rPr>
      </w:pPr>
      <w:r w:rsidRPr="00674A13">
        <w:rPr>
          <w:b/>
          <w:color w:val="000000"/>
          <w:sz w:val="24"/>
          <w:szCs w:val="24"/>
        </w:rPr>
        <w:lastRenderedPageBreak/>
        <w:t>Monitoring, Evaluation and Reporting</w:t>
      </w:r>
    </w:p>
    <w:p w14:paraId="00762105" w14:textId="77777777" w:rsidR="00241955" w:rsidRPr="00674A13" w:rsidRDefault="00241955" w:rsidP="00241955">
      <w:pPr>
        <w:pBdr>
          <w:top w:val="nil"/>
          <w:left w:val="nil"/>
          <w:bottom w:val="nil"/>
          <w:right w:val="nil"/>
          <w:between w:val="nil"/>
        </w:pBdr>
        <w:tabs>
          <w:tab w:val="left" w:pos="837"/>
        </w:tabs>
        <w:spacing w:before="75"/>
        <w:jc w:val="both"/>
        <w:rPr>
          <w:bCs/>
          <w:color w:val="000000"/>
        </w:rPr>
      </w:pPr>
    </w:p>
    <w:p w14:paraId="229F944A" w14:textId="77777777" w:rsidR="00241955" w:rsidRPr="00674A13" w:rsidRDefault="00241955" w:rsidP="00241955">
      <w:pPr>
        <w:pBdr>
          <w:top w:val="nil"/>
          <w:left w:val="nil"/>
          <w:bottom w:val="nil"/>
          <w:right w:val="nil"/>
          <w:between w:val="nil"/>
        </w:pBdr>
        <w:tabs>
          <w:tab w:val="left" w:pos="837"/>
        </w:tabs>
        <w:spacing w:before="75"/>
        <w:jc w:val="both"/>
        <w:rPr>
          <w:b/>
          <w:color w:val="000000"/>
        </w:rPr>
      </w:pPr>
      <w:r w:rsidRPr="00674A13">
        <w:rPr>
          <w:b/>
          <w:color w:val="000000"/>
        </w:rPr>
        <w:t>Definition of indicators</w:t>
      </w:r>
    </w:p>
    <w:p w14:paraId="5F08921A" w14:textId="77777777" w:rsidR="00241955" w:rsidRPr="00674A13" w:rsidRDefault="00241955" w:rsidP="00241955">
      <w:pPr>
        <w:pBdr>
          <w:top w:val="nil"/>
          <w:left w:val="nil"/>
          <w:bottom w:val="nil"/>
          <w:right w:val="nil"/>
          <w:between w:val="nil"/>
        </w:pBdr>
        <w:tabs>
          <w:tab w:val="left" w:pos="837"/>
        </w:tabs>
        <w:spacing w:before="75"/>
        <w:jc w:val="both"/>
        <w:rPr>
          <w:bCs/>
          <w:color w:val="000000"/>
        </w:rPr>
      </w:pPr>
      <w:r w:rsidRPr="00674A13">
        <w:rPr>
          <w:bCs/>
          <w:color w:val="000000"/>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66D9EAA0" w14:textId="77777777" w:rsidR="00241955" w:rsidRPr="00674A13" w:rsidRDefault="00241955" w:rsidP="00241955">
      <w:pPr>
        <w:pBdr>
          <w:top w:val="nil"/>
          <w:left w:val="nil"/>
          <w:bottom w:val="nil"/>
          <w:right w:val="nil"/>
          <w:between w:val="nil"/>
        </w:pBdr>
        <w:tabs>
          <w:tab w:val="left" w:pos="837"/>
        </w:tabs>
        <w:spacing w:before="75"/>
        <w:jc w:val="both"/>
        <w:rPr>
          <w:b/>
          <w:color w:val="000000"/>
        </w:rPr>
      </w:pPr>
      <w:r w:rsidRPr="00674A13">
        <w:rPr>
          <w:b/>
          <w:color w:val="000000"/>
        </w:rPr>
        <w:t>Special requirements</w:t>
      </w:r>
    </w:p>
    <w:p w14:paraId="510AEDA4" w14:textId="77777777" w:rsidR="00241955" w:rsidRPr="00674A13" w:rsidRDefault="00241955" w:rsidP="00241955">
      <w:pPr>
        <w:pBdr>
          <w:top w:val="nil"/>
          <w:left w:val="nil"/>
          <w:bottom w:val="nil"/>
          <w:right w:val="nil"/>
          <w:between w:val="nil"/>
        </w:pBdr>
        <w:tabs>
          <w:tab w:val="left" w:pos="837"/>
        </w:tabs>
        <w:spacing w:before="75"/>
        <w:jc w:val="both"/>
        <w:rPr>
          <w:bCs/>
          <w:color w:val="000000"/>
        </w:rPr>
      </w:pPr>
      <w:r w:rsidRPr="00674A13">
        <w:rPr>
          <w:bCs/>
          <w:color w:val="000000"/>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0F6A3A9A" w14:textId="721250B9" w:rsidR="00B20E90" w:rsidRPr="00674A13" w:rsidRDefault="00B20E90" w:rsidP="00241955">
      <w:pPr>
        <w:pBdr>
          <w:top w:val="nil"/>
          <w:left w:val="nil"/>
          <w:bottom w:val="nil"/>
          <w:right w:val="nil"/>
          <w:between w:val="nil"/>
        </w:pBdr>
        <w:tabs>
          <w:tab w:val="left" w:pos="837"/>
        </w:tabs>
        <w:spacing w:before="75"/>
        <w:jc w:val="both"/>
        <w:rPr>
          <w:bCs/>
          <w:color w:val="000000"/>
        </w:rPr>
      </w:pPr>
      <w:r w:rsidRPr="00674A13">
        <w:rPr>
          <w:bCs/>
          <w:color w:val="000000"/>
        </w:rPr>
        <w:t xml:space="preserve">The contractor shall not share neither any information related to this assignment, including any produced deliverables, nor disclose the fact of undertaking this assignment to any third party, rather than authorized representative of the EUACI. The contractor may disclose general information regarding the goals of the study in course of conducting interviews necessary for this assignment to the extend and after consultations with authorized EUACI representative. </w:t>
      </w:r>
    </w:p>
    <w:p w14:paraId="5371FEEA" w14:textId="4EDD637B" w:rsidR="00241955" w:rsidRPr="00674A13" w:rsidRDefault="00241955" w:rsidP="00241955">
      <w:pPr>
        <w:pBdr>
          <w:top w:val="nil"/>
          <w:left w:val="nil"/>
          <w:bottom w:val="nil"/>
          <w:right w:val="nil"/>
          <w:between w:val="nil"/>
        </w:pBdr>
        <w:tabs>
          <w:tab w:val="left" w:pos="837"/>
        </w:tabs>
        <w:spacing w:before="75"/>
        <w:jc w:val="both"/>
        <w:rPr>
          <w:bCs/>
          <w:color w:val="000000"/>
        </w:rPr>
      </w:pPr>
      <w:r w:rsidRPr="00674A13">
        <w:rPr>
          <w:bCs/>
          <w:color w:val="000000"/>
        </w:rPr>
        <w:t>The consultant/team will report to the EUACI, providing regular updates on progress. Coordination meetings will be held bi-weekly to review progress and address any emerging issues.</w:t>
      </w:r>
    </w:p>
    <w:p w14:paraId="4D5840CB" w14:textId="77777777" w:rsidR="00241955" w:rsidRPr="00674A13" w:rsidRDefault="00241955" w:rsidP="00241955">
      <w:pPr>
        <w:pBdr>
          <w:top w:val="nil"/>
          <w:left w:val="nil"/>
          <w:bottom w:val="nil"/>
          <w:right w:val="nil"/>
          <w:between w:val="nil"/>
        </w:pBdr>
        <w:tabs>
          <w:tab w:val="left" w:pos="837"/>
        </w:tabs>
        <w:spacing w:before="75"/>
        <w:jc w:val="both"/>
        <w:rPr>
          <w:bCs/>
          <w:color w:val="000000"/>
        </w:rPr>
      </w:pPr>
    </w:p>
    <w:p w14:paraId="513346E7" w14:textId="1C046AE1" w:rsidR="00D71AB4" w:rsidRPr="00674A13" w:rsidRDefault="00D71AB4" w:rsidP="00D71AB4">
      <w:pPr>
        <w:pStyle w:val="ListParagraph"/>
        <w:numPr>
          <w:ilvl w:val="0"/>
          <w:numId w:val="1"/>
        </w:numPr>
        <w:pBdr>
          <w:top w:val="nil"/>
          <w:left w:val="nil"/>
          <w:bottom w:val="nil"/>
          <w:right w:val="nil"/>
          <w:between w:val="nil"/>
        </w:pBdr>
        <w:tabs>
          <w:tab w:val="left" w:pos="837"/>
        </w:tabs>
        <w:spacing w:before="75"/>
        <w:rPr>
          <w:b/>
          <w:bCs/>
          <w:color w:val="000000"/>
          <w:sz w:val="24"/>
          <w:szCs w:val="24"/>
        </w:rPr>
      </w:pPr>
      <w:r w:rsidRPr="00674A13">
        <w:rPr>
          <w:color w:val="000000"/>
        </w:rPr>
        <w:t xml:space="preserve"> </w:t>
      </w:r>
      <w:r w:rsidRPr="00674A13">
        <w:rPr>
          <w:b/>
          <w:bCs/>
          <w:color w:val="000000"/>
          <w:sz w:val="24"/>
          <w:szCs w:val="24"/>
        </w:rPr>
        <w:t>Submission of Proposals</w:t>
      </w:r>
    </w:p>
    <w:p w14:paraId="51F7C2CB" w14:textId="77777777" w:rsidR="00D71AB4" w:rsidRPr="00674A13" w:rsidRDefault="00D71AB4" w:rsidP="00D71AB4">
      <w:pPr>
        <w:pBdr>
          <w:top w:val="nil"/>
          <w:left w:val="nil"/>
          <w:bottom w:val="nil"/>
          <w:right w:val="nil"/>
          <w:between w:val="nil"/>
        </w:pBdr>
        <w:spacing w:before="120"/>
        <w:rPr>
          <w:color w:val="000000"/>
        </w:rPr>
      </w:pPr>
    </w:p>
    <w:p w14:paraId="28F8B52C" w14:textId="258E89B9" w:rsidR="00D71AB4" w:rsidRPr="00674A13" w:rsidRDefault="00D71AB4" w:rsidP="00D71AB4">
      <w:pPr>
        <w:pBdr>
          <w:top w:val="nil"/>
          <w:left w:val="nil"/>
          <w:bottom w:val="nil"/>
          <w:right w:val="nil"/>
          <w:between w:val="nil"/>
        </w:pBdr>
        <w:spacing w:before="120"/>
        <w:rPr>
          <w:color w:val="000000"/>
        </w:rPr>
      </w:pPr>
      <w:r w:rsidRPr="00674A13">
        <w:rPr>
          <w:color w:val="000000"/>
        </w:rPr>
        <w:t xml:space="preserve">The deadline for submitting the proposals is </w:t>
      </w:r>
      <w:r w:rsidR="004E5D7D" w:rsidRPr="00674A13">
        <w:rPr>
          <w:color w:val="000000"/>
        </w:rPr>
        <w:t>27</w:t>
      </w:r>
      <w:r w:rsidR="001724D1">
        <w:rPr>
          <w:color w:val="000000"/>
          <w:lang w:val="uk-UA"/>
        </w:rPr>
        <w:t xml:space="preserve"> </w:t>
      </w:r>
      <w:r w:rsidR="004E5D7D" w:rsidRPr="00674A13">
        <w:rPr>
          <w:color w:val="000000"/>
        </w:rPr>
        <w:t>August</w:t>
      </w:r>
      <w:r w:rsidRPr="00674A13">
        <w:rPr>
          <w:color w:val="000000"/>
        </w:rPr>
        <w:t xml:space="preserve"> 2024, </w:t>
      </w:r>
      <w:r w:rsidR="004E5D7D" w:rsidRPr="00674A13">
        <w:rPr>
          <w:color w:val="000000"/>
        </w:rPr>
        <w:t>23</w:t>
      </w:r>
      <w:r w:rsidRPr="00674A13">
        <w:rPr>
          <w:color w:val="000000"/>
        </w:rPr>
        <w:t>:</w:t>
      </w:r>
      <w:r w:rsidR="004E5D7D" w:rsidRPr="00674A13">
        <w:rPr>
          <w:color w:val="000000"/>
        </w:rPr>
        <w:t>59</w:t>
      </w:r>
      <w:r w:rsidRPr="00674A13">
        <w:rPr>
          <w:color w:val="000000"/>
        </w:rPr>
        <w:t xml:space="preserve"> Kyiv time.</w:t>
      </w:r>
    </w:p>
    <w:p w14:paraId="7A2AF5D9" w14:textId="6B1A286C" w:rsidR="00B905AF" w:rsidRPr="00674A13" w:rsidRDefault="00B905AF" w:rsidP="00D71AB4">
      <w:pPr>
        <w:pBdr>
          <w:top w:val="nil"/>
          <w:left w:val="nil"/>
          <w:bottom w:val="nil"/>
          <w:right w:val="nil"/>
          <w:between w:val="nil"/>
        </w:pBdr>
        <w:spacing w:before="120"/>
        <w:rPr>
          <w:color w:val="000000"/>
        </w:rPr>
      </w:pPr>
      <w:r w:rsidRPr="00674A13">
        <w:rPr>
          <w:color w:val="000000"/>
        </w:rPr>
        <w:t xml:space="preserve">Interested parties bidding for </w:t>
      </w:r>
      <w:r w:rsidR="00674A13" w:rsidRPr="00674A13">
        <w:rPr>
          <w:b/>
          <w:color w:val="000000"/>
        </w:rPr>
        <w:t>International consultant</w:t>
      </w:r>
      <w:r w:rsidRPr="00674A13">
        <w:rPr>
          <w:color w:val="000000"/>
        </w:rPr>
        <w:t xml:space="preserve"> service contract shall submit the following documents</w:t>
      </w:r>
      <w:r w:rsidR="00D71AB4" w:rsidRPr="00674A13">
        <w:rPr>
          <w:color w:val="000000"/>
        </w:rPr>
        <w:t>:</w:t>
      </w:r>
    </w:p>
    <w:p w14:paraId="621A6738" w14:textId="4B01BC8F" w:rsidR="00D71AB4" w:rsidRPr="00674A13" w:rsidRDefault="00B905AF" w:rsidP="00D71AB4">
      <w:pPr>
        <w:pStyle w:val="ListParagraph"/>
        <w:numPr>
          <w:ilvl w:val="0"/>
          <w:numId w:val="17"/>
        </w:numPr>
        <w:pBdr>
          <w:top w:val="nil"/>
          <w:left w:val="nil"/>
          <w:bottom w:val="nil"/>
          <w:right w:val="nil"/>
          <w:between w:val="nil"/>
        </w:pBdr>
        <w:spacing w:before="120"/>
        <w:rPr>
          <w:color w:val="000000"/>
        </w:rPr>
      </w:pPr>
      <w:r w:rsidRPr="00674A13">
        <w:rPr>
          <w:color w:val="000000"/>
        </w:rPr>
        <w:t xml:space="preserve">Technical Proposal: Proposed </w:t>
      </w:r>
      <w:r w:rsidR="00D71AB4" w:rsidRPr="00674A13">
        <w:rPr>
          <w:color w:val="000000"/>
        </w:rPr>
        <w:t>methodology</w:t>
      </w:r>
      <w:r w:rsidRPr="00674A13">
        <w:rPr>
          <w:color w:val="000000"/>
        </w:rPr>
        <w:t xml:space="preserve"> of the study (Up to 2 pages)</w:t>
      </w:r>
      <w:r w:rsidR="00D71AB4" w:rsidRPr="00674A13">
        <w:rPr>
          <w:color w:val="000000"/>
        </w:rPr>
        <w:t>.</w:t>
      </w:r>
    </w:p>
    <w:p w14:paraId="46255CDE" w14:textId="269D0EFD" w:rsidR="00D71AB4" w:rsidRPr="00674A13" w:rsidRDefault="00D71AB4" w:rsidP="00D71AB4">
      <w:pPr>
        <w:pStyle w:val="ListParagraph"/>
        <w:numPr>
          <w:ilvl w:val="0"/>
          <w:numId w:val="17"/>
        </w:numPr>
        <w:pBdr>
          <w:top w:val="nil"/>
          <w:left w:val="nil"/>
          <w:bottom w:val="nil"/>
          <w:right w:val="nil"/>
          <w:between w:val="nil"/>
        </w:pBdr>
        <w:spacing w:before="120"/>
        <w:rPr>
          <w:color w:val="000000"/>
        </w:rPr>
      </w:pPr>
      <w:r w:rsidRPr="00674A13">
        <w:rPr>
          <w:color w:val="000000"/>
        </w:rPr>
        <w:t xml:space="preserve">Financial Proposal, </w:t>
      </w:r>
      <w:r w:rsidR="007C5149" w:rsidRPr="00674A13">
        <w:rPr>
          <w:color w:val="000000"/>
        </w:rPr>
        <w:t xml:space="preserve">with the number of days needed for the exercise (within maximum limit indicated in a section 8 of this </w:t>
      </w:r>
      <w:proofErr w:type="spellStart"/>
      <w:r w:rsidR="007C5149" w:rsidRPr="00674A13">
        <w:rPr>
          <w:color w:val="000000"/>
        </w:rPr>
        <w:t>ToR</w:t>
      </w:r>
      <w:proofErr w:type="spellEnd"/>
      <w:r w:rsidR="007C5149" w:rsidRPr="00674A13">
        <w:rPr>
          <w:color w:val="000000"/>
        </w:rPr>
        <w:t>) and daily fee in EUR.</w:t>
      </w:r>
    </w:p>
    <w:p w14:paraId="61957C52" w14:textId="1E156C69" w:rsidR="00D71AB4" w:rsidRPr="00674A13" w:rsidRDefault="00B905AF" w:rsidP="00D71AB4">
      <w:pPr>
        <w:pStyle w:val="ListParagraph"/>
        <w:numPr>
          <w:ilvl w:val="0"/>
          <w:numId w:val="17"/>
        </w:numPr>
        <w:pBdr>
          <w:top w:val="nil"/>
          <w:left w:val="nil"/>
          <w:bottom w:val="nil"/>
          <w:right w:val="nil"/>
          <w:between w:val="nil"/>
        </w:pBdr>
        <w:spacing w:before="120"/>
        <w:rPr>
          <w:color w:val="000000"/>
        </w:rPr>
      </w:pPr>
      <w:r w:rsidRPr="00674A13">
        <w:rPr>
          <w:color w:val="000000"/>
        </w:rPr>
        <w:t>Overview</w:t>
      </w:r>
      <w:r w:rsidR="00D71AB4" w:rsidRPr="00674A13">
        <w:rPr>
          <w:color w:val="000000"/>
        </w:rPr>
        <w:t xml:space="preserve"> of previous similar work</w:t>
      </w:r>
      <w:r w:rsidRPr="00674A13">
        <w:rPr>
          <w:color w:val="000000"/>
        </w:rPr>
        <w:t xml:space="preserve"> with the links to published studies (if available)</w:t>
      </w:r>
      <w:r w:rsidR="00D71AB4" w:rsidRPr="00674A13">
        <w:rPr>
          <w:color w:val="000000"/>
        </w:rPr>
        <w:t>.</w:t>
      </w:r>
    </w:p>
    <w:p w14:paraId="36ECB98F" w14:textId="1C60136C" w:rsidR="00B905AF" w:rsidRPr="00674A13" w:rsidRDefault="00B905AF" w:rsidP="00D71AB4">
      <w:pPr>
        <w:pStyle w:val="ListParagraph"/>
        <w:numPr>
          <w:ilvl w:val="0"/>
          <w:numId w:val="17"/>
        </w:numPr>
        <w:pBdr>
          <w:top w:val="nil"/>
          <w:left w:val="nil"/>
          <w:bottom w:val="nil"/>
          <w:right w:val="nil"/>
          <w:between w:val="nil"/>
        </w:pBdr>
        <w:spacing w:before="120"/>
        <w:rPr>
          <w:color w:val="000000"/>
        </w:rPr>
      </w:pPr>
      <w:r w:rsidRPr="00674A13">
        <w:rPr>
          <w:color w:val="000000"/>
        </w:rPr>
        <w:t>CV.</w:t>
      </w:r>
    </w:p>
    <w:p w14:paraId="4CEA65D4" w14:textId="2A8CCC67" w:rsidR="00B905AF" w:rsidRPr="00674A13" w:rsidRDefault="00B905AF" w:rsidP="00B905AF">
      <w:pPr>
        <w:pStyle w:val="ListParagraph"/>
        <w:pBdr>
          <w:top w:val="nil"/>
          <w:left w:val="nil"/>
          <w:bottom w:val="nil"/>
          <w:right w:val="nil"/>
          <w:between w:val="nil"/>
        </w:pBdr>
        <w:spacing w:before="120"/>
        <w:ind w:left="720" w:firstLine="0"/>
        <w:rPr>
          <w:color w:val="000000"/>
        </w:rPr>
      </w:pPr>
    </w:p>
    <w:p w14:paraId="315F2012" w14:textId="0039AC5D" w:rsidR="00B905AF" w:rsidRPr="00674A13" w:rsidRDefault="00B905AF" w:rsidP="00B905AF">
      <w:pPr>
        <w:pBdr>
          <w:top w:val="nil"/>
          <w:left w:val="nil"/>
          <w:bottom w:val="nil"/>
          <w:right w:val="nil"/>
          <w:between w:val="nil"/>
        </w:pBdr>
        <w:spacing w:before="120"/>
        <w:rPr>
          <w:color w:val="000000"/>
        </w:rPr>
      </w:pPr>
      <w:r w:rsidRPr="00674A13">
        <w:rPr>
          <w:color w:val="000000"/>
        </w:rPr>
        <w:t xml:space="preserve">Interested parties bidding for </w:t>
      </w:r>
      <w:r w:rsidRPr="00674A13">
        <w:rPr>
          <w:b/>
          <w:color w:val="000000"/>
        </w:rPr>
        <w:t>Nationa</w:t>
      </w:r>
      <w:r w:rsidR="00674A13" w:rsidRPr="00674A13">
        <w:rPr>
          <w:b/>
          <w:color w:val="000000"/>
        </w:rPr>
        <w:t>l consultant</w:t>
      </w:r>
      <w:r w:rsidRPr="00674A13">
        <w:rPr>
          <w:color w:val="000000"/>
        </w:rPr>
        <w:t xml:space="preserve"> service contract shall submit the following documents:</w:t>
      </w:r>
    </w:p>
    <w:p w14:paraId="1B0D6B9B" w14:textId="77777777" w:rsidR="00B905AF" w:rsidRPr="00674A13" w:rsidRDefault="00B905AF" w:rsidP="00B905AF">
      <w:pPr>
        <w:pStyle w:val="ListParagraph"/>
        <w:numPr>
          <w:ilvl w:val="0"/>
          <w:numId w:val="17"/>
        </w:numPr>
        <w:pBdr>
          <w:top w:val="nil"/>
          <w:left w:val="nil"/>
          <w:bottom w:val="nil"/>
          <w:right w:val="nil"/>
          <w:between w:val="nil"/>
        </w:pBdr>
        <w:spacing w:before="120"/>
        <w:rPr>
          <w:color w:val="000000"/>
        </w:rPr>
      </w:pPr>
      <w:r w:rsidRPr="00674A13">
        <w:rPr>
          <w:color w:val="000000"/>
        </w:rPr>
        <w:t xml:space="preserve">Financial Proposal, with the number of days needed for the exercise (within maximum limit indicated in a section 8 of this </w:t>
      </w:r>
      <w:proofErr w:type="spellStart"/>
      <w:r w:rsidRPr="00674A13">
        <w:rPr>
          <w:color w:val="000000"/>
        </w:rPr>
        <w:t>ToR</w:t>
      </w:r>
      <w:proofErr w:type="spellEnd"/>
      <w:r w:rsidRPr="00674A13">
        <w:rPr>
          <w:color w:val="000000"/>
        </w:rPr>
        <w:t>) and daily fee in EUR.</w:t>
      </w:r>
    </w:p>
    <w:p w14:paraId="6CE5D387" w14:textId="2CD5DF4A" w:rsidR="00B905AF" w:rsidRPr="00674A13" w:rsidRDefault="00B905AF" w:rsidP="00B905AF">
      <w:pPr>
        <w:pStyle w:val="ListParagraph"/>
        <w:numPr>
          <w:ilvl w:val="0"/>
          <w:numId w:val="17"/>
        </w:numPr>
        <w:pBdr>
          <w:top w:val="nil"/>
          <w:left w:val="nil"/>
          <w:bottom w:val="nil"/>
          <w:right w:val="nil"/>
          <w:between w:val="nil"/>
        </w:pBdr>
        <w:spacing w:before="120"/>
        <w:rPr>
          <w:color w:val="000000"/>
        </w:rPr>
      </w:pPr>
      <w:r w:rsidRPr="00674A13">
        <w:rPr>
          <w:color w:val="000000"/>
        </w:rPr>
        <w:t>Overview of previous similar work with the links to published studies (if available).</w:t>
      </w:r>
    </w:p>
    <w:p w14:paraId="23E3F78C" w14:textId="7A20C2B4" w:rsidR="00B905AF" w:rsidRPr="00674A13" w:rsidRDefault="00B905AF" w:rsidP="00B905AF">
      <w:pPr>
        <w:pStyle w:val="ListParagraph"/>
        <w:numPr>
          <w:ilvl w:val="0"/>
          <w:numId w:val="17"/>
        </w:numPr>
        <w:pBdr>
          <w:top w:val="nil"/>
          <w:left w:val="nil"/>
          <w:bottom w:val="nil"/>
          <w:right w:val="nil"/>
          <w:between w:val="nil"/>
        </w:pBdr>
        <w:spacing w:before="120"/>
        <w:rPr>
          <w:color w:val="000000"/>
        </w:rPr>
      </w:pPr>
      <w:r w:rsidRPr="00674A13">
        <w:rPr>
          <w:color w:val="000000"/>
        </w:rPr>
        <w:t>CV.</w:t>
      </w:r>
    </w:p>
    <w:p w14:paraId="55DA740B" w14:textId="77777777" w:rsidR="00674A13" w:rsidRPr="00674A13" w:rsidRDefault="00674A13" w:rsidP="00674A13">
      <w:pPr>
        <w:pStyle w:val="ListParagraph"/>
        <w:pBdr>
          <w:top w:val="nil"/>
          <w:left w:val="nil"/>
          <w:bottom w:val="nil"/>
          <w:right w:val="nil"/>
          <w:between w:val="nil"/>
        </w:pBdr>
        <w:spacing w:before="120"/>
        <w:ind w:left="720" w:firstLine="0"/>
        <w:rPr>
          <w:color w:val="000000"/>
        </w:rPr>
      </w:pPr>
    </w:p>
    <w:p w14:paraId="7F0723E2" w14:textId="5434D850" w:rsidR="00D71AB4" w:rsidRPr="00674A13" w:rsidRDefault="00674A13" w:rsidP="00D71AB4">
      <w:pPr>
        <w:pBdr>
          <w:top w:val="nil"/>
          <w:left w:val="nil"/>
          <w:bottom w:val="nil"/>
          <w:right w:val="nil"/>
          <w:between w:val="nil"/>
        </w:pBdr>
        <w:spacing w:before="120"/>
        <w:rPr>
          <w:color w:val="000000"/>
        </w:rPr>
      </w:pPr>
      <w:r w:rsidRPr="00674A13">
        <w:rPr>
          <w:b/>
          <w:color w:val="000000"/>
        </w:rPr>
        <w:t>Applications may be submitted both jointly as a team and separately (indicating the position which is preferred “International consultant”, “National consultant” in the letter).</w:t>
      </w:r>
    </w:p>
    <w:p w14:paraId="7290E937" w14:textId="3AD0F2D1" w:rsidR="00D71AB4" w:rsidRPr="00674A13" w:rsidRDefault="00D71AB4" w:rsidP="00D71AB4">
      <w:pPr>
        <w:pBdr>
          <w:top w:val="nil"/>
          <w:left w:val="nil"/>
          <w:bottom w:val="nil"/>
          <w:right w:val="nil"/>
          <w:between w:val="nil"/>
        </w:pBdr>
        <w:spacing w:before="120"/>
        <w:rPr>
          <w:color w:val="000000"/>
        </w:rPr>
      </w:pPr>
      <w:r w:rsidRPr="00674A13">
        <w:rPr>
          <w:color w:val="000000"/>
        </w:rPr>
        <w:lastRenderedPageBreak/>
        <w:t xml:space="preserve">The bids shall be submitted within the above deadline to </w:t>
      </w:r>
      <w:r w:rsidR="004E5D7D" w:rsidRPr="00674A13">
        <w:rPr>
          <w:color w:val="000000"/>
        </w:rPr>
        <w:t>euaci@um.dk</w:t>
      </w:r>
      <w:r w:rsidRPr="00674A13">
        <w:rPr>
          <w:color w:val="000000"/>
        </w:rPr>
        <w:t xml:space="preserve"> with the subject </w:t>
      </w:r>
      <w:r w:rsidR="00B905AF" w:rsidRPr="00674A13">
        <w:rPr>
          <w:color w:val="000000"/>
        </w:rPr>
        <w:t>“Expert for</w:t>
      </w:r>
      <w:r w:rsidR="00CD6D67" w:rsidRPr="00674A13">
        <w:rPr>
          <w:color w:val="000000"/>
        </w:rPr>
        <w:t xml:space="preserve"> Analysis</w:t>
      </w:r>
      <w:r w:rsidRPr="00674A13">
        <w:rPr>
          <w:color w:val="000000"/>
        </w:rPr>
        <w:t xml:space="preserve"> on Participation of International Members in Selection Commissions for Selecting Heads of Ukrainian Anti-Corruption Institutions</w:t>
      </w:r>
      <w:r w:rsidR="00B905AF" w:rsidRPr="00674A13">
        <w:rPr>
          <w:color w:val="000000"/>
        </w:rPr>
        <w:t>”</w:t>
      </w:r>
      <w:r w:rsidRPr="00674A13">
        <w:rPr>
          <w:color w:val="000000"/>
        </w:rPr>
        <w:t>.</w:t>
      </w:r>
      <w:r w:rsidR="00CD6D67" w:rsidRPr="00674A13">
        <w:rPr>
          <w:color w:val="000000"/>
        </w:rPr>
        <w:t xml:space="preserve"> </w:t>
      </w:r>
    </w:p>
    <w:p w14:paraId="3C4FD313" w14:textId="77777777" w:rsidR="00D71AB4" w:rsidRPr="00674A13" w:rsidRDefault="00D71AB4" w:rsidP="00D71AB4">
      <w:pPr>
        <w:pBdr>
          <w:top w:val="nil"/>
          <w:left w:val="nil"/>
          <w:bottom w:val="nil"/>
          <w:right w:val="nil"/>
          <w:between w:val="nil"/>
        </w:pBdr>
        <w:spacing w:before="120"/>
        <w:rPr>
          <w:color w:val="000000"/>
        </w:rPr>
      </w:pPr>
      <w:r w:rsidRPr="00674A13">
        <w:rPr>
          <w:color w:val="000000"/>
        </w:rPr>
        <w:t>Bidding language: English.</w:t>
      </w:r>
    </w:p>
    <w:p w14:paraId="5D614F8D" w14:textId="19DC23EE" w:rsidR="00D71AB4" w:rsidRPr="00674A13" w:rsidRDefault="00D71AB4" w:rsidP="00D71AB4">
      <w:pPr>
        <w:pBdr>
          <w:top w:val="nil"/>
          <w:left w:val="nil"/>
          <w:bottom w:val="nil"/>
          <w:right w:val="nil"/>
          <w:between w:val="nil"/>
        </w:pBdr>
        <w:spacing w:before="120"/>
        <w:rPr>
          <w:color w:val="000000"/>
        </w:rPr>
      </w:pPr>
      <w:r w:rsidRPr="00674A13">
        <w:rPr>
          <w:color w:val="000000"/>
        </w:rPr>
        <w:t>Clarification questions:</w:t>
      </w:r>
    </w:p>
    <w:p w14:paraId="0E69D2C1" w14:textId="7E1AC0B6" w:rsidR="00F76B71" w:rsidRDefault="00D71AB4" w:rsidP="00674A13">
      <w:pPr>
        <w:pBdr>
          <w:top w:val="nil"/>
          <w:left w:val="nil"/>
          <w:bottom w:val="nil"/>
          <w:right w:val="nil"/>
          <w:between w:val="nil"/>
        </w:pBdr>
        <w:spacing w:before="120"/>
        <w:rPr>
          <w:color w:val="000000"/>
        </w:rPr>
      </w:pPr>
      <w:r w:rsidRPr="00674A13">
        <w:rPr>
          <w:color w:val="000000"/>
        </w:rPr>
        <w:t xml:space="preserve">Any clarification questions regarding the bid request should be addressed to </w:t>
      </w:r>
      <w:r w:rsidR="004E5D7D" w:rsidRPr="00674A13">
        <w:rPr>
          <w:color w:val="000000"/>
        </w:rPr>
        <w:t>euaci@um.dk</w:t>
      </w:r>
      <w:r w:rsidRPr="00674A13">
        <w:rPr>
          <w:color w:val="000000"/>
        </w:rPr>
        <w:t xml:space="preserve"> not later than </w:t>
      </w:r>
      <w:r w:rsidR="004E5D7D" w:rsidRPr="00674A13">
        <w:rPr>
          <w:color w:val="000000"/>
        </w:rPr>
        <w:t>20 August</w:t>
      </w:r>
      <w:r w:rsidRPr="00674A13">
        <w:rPr>
          <w:color w:val="000000"/>
        </w:rPr>
        <w:t xml:space="preserve"> 2024, 18:00 Kyiv time.</w:t>
      </w:r>
    </w:p>
    <w:sectPr w:rsidR="00F76B71">
      <w:pgSz w:w="11910" w:h="16840"/>
      <w:pgMar w:top="760" w:right="705"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12650" w14:textId="77777777" w:rsidR="007C3C86" w:rsidRDefault="007C3C86">
      <w:r>
        <w:separator/>
      </w:r>
    </w:p>
  </w:endnote>
  <w:endnote w:type="continuationSeparator" w:id="0">
    <w:p w14:paraId="51AF93AF" w14:textId="77777777" w:rsidR="007C3C86" w:rsidRDefault="007C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8FA6" w14:textId="615E7052" w:rsidR="00F76B71" w:rsidRDefault="005D0410">
    <w:pPr>
      <w:pBdr>
        <w:top w:val="nil"/>
        <w:left w:val="nil"/>
        <w:bottom w:val="nil"/>
        <w:right w:val="nil"/>
        <w:between w:val="nil"/>
      </w:pBdr>
      <w:spacing w:line="14" w:lineRule="auto"/>
      <w:rPr>
        <w:color w:val="000000"/>
        <w:sz w:val="20"/>
        <w:szCs w:val="20"/>
      </w:rPr>
    </w:pPr>
    <w:r>
      <w:rPr>
        <w:noProof/>
        <w:lang w:bidi="ar-SA"/>
      </w:rPr>
      <w:drawing>
        <wp:anchor distT="0" distB="0" distL="114300" distR="114300" simplePos="0" relativeHeight="251659264" behindDoc="0" locked="0" layoutInCell="1" allowOverlap="1" wp14:anchorId="7F07DD4A" wp14:editId="4BFEC3E6">
          <wp:simplePos x="0" y="0"/>
          <wp:positionH relativeFrom="column">
            <wp:posOffset>-177800</wp:posOffset>
          </wp:positionH>
          <wp:positionV relativeFrom="paragraph">
            <wp:posOffset>129540</wp:posOffset>
          </wp:positionV>
          <wp:extent cx="3191510" cy="1098550"/>
          <wp:effectExtent l="0" t="0" r="0" b="6350"/>
          <wp:wrapTopAndBottom/>
          <wp:docPr id="1818787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4218" name="Picture 185794218"/>
                  <pic:cNvPicPr/>
                </pic:nvPicPr>
                <pic:blipFill>
                  <a:blip r:embed="rId1">
                    <a:extLst>
                      <a:ext uri="{28A0092B-C50C-407E-A947-70E740481C1C}">
                        <a14:useLocalDpi xmlns:a14="http://schemas.microsoft.com/office/drawing/2010/main" val="0"/>
                      </a:ext>
                    </a:extLst>
                  </a:blip>
                  <a:stretch>
                    <a:fillRect/>
                  </a:stretch>
                </pic:blipFill>
                <pic:spPr>
                  <a:xfrm>
                    <a:off x="0" y="0"/>
                    <a:ext cx="3191510" cy="1098550"/>
                  </a:xfrm>
                  <a:prstGeom prst="rect">
                    <a:avLst/>
                  </a:prstGeom>
                </pic:spPr>
              </pic:pic>
            </a:graphicData>
          </a:graphic>
          <wp14:sizeRelH relativeFrom="margin">
            <wp14:pctWidth>0</wp14:pctWidth>
          </wp14:sizeRelH>
          <wp14:sizeRelV relativeFrom="margin">
            <wp14:pctHeight>0</wp14:pctHeight>
          </wp14:sizeRelV>
        </wp:anchor>
      </w:drawing>
    </w:r>
    <w:r w:rsidR="00B44E09">
      <w:rPr>
        <w:noProof/>
        <w:lang w:bidi="ar-SA"/>
      </w:rPr>
      <mc:AlternateContent>
        <mc:Choice Requires="wps">
          <w:drawing>
            <wp:anchor distT="0" distB="0" distL="0" distR="0" simplePos="0" relativeHeight="251658240" behindDoc="1" locked="0" layoutInCell="1" hidden="0" allowOverlap="1" wp14:anchorId="68222B15" wp14:editId="01DBBD0B">
              <wp:simplePos x="0" y="0"/>
              <wp:positionH relativeFrom="column">
                <wp:posOffset>6007100</wp:posOffset>
              </wp:positionH>
              <wp:positionV relativeFrom="paragraph">
                <wp:posOffset>9893300</wp:posOffset>
              </wp:positionV>
              <wp:extent cx="213360" cy="184785"/>
              <wp:effectExtent l="0" t="0" r="0" b="0"/>
              <wp:wrapNone/>
              <wp:docPr id="10" name="Rectangle 10"/>
              <wp:cNvGraphicFramePr/>
              <a:graphic xmlns:a="http://schemas.openxmlformats.org/drawingml/2006/main">
                <a:graphicData uri="http://schemas.microsoft.com/office/word/2010/wordprocessingShape">
                  <wps:wsp>
                    <wps:cNvSpPr/>
                    <wps:spPr>
                      <a:xfrm>
                        <a:off x="5248845" y="3697133"/>
                        <a:ext cx="194310" cy="165735"/>
                      </a:xfrm>
                      <a:prstGeom prst="rect">
                        <a:avLst/>
                      </a:prstGeom>
                      <a:noFill/>
                      <a:ln>
                        <a:noFill/>
                      </a:ln>
                    </wps:spPr>
                    <wps:txbx>
                      <w:txbxContent>
                        <w:p w14:paraId="602CAD83" w14:textId="77777777" w:rsidR="00F76B71" w:rsidRDefault="00B44E09">
                          <w:pPr>
                            <w:spacing w:line="245" w:lineRule="auto"/>
                            <w:ind w:left="40" w:firstLine="40"/>
                            <w:textDirection w:val="btLr"/>
                          </w:pPr>
                          <w:r>
                            <w:rPr>
                              <w:rFonts w:ascii="Calibri" w:eastAsia="Calibri" w:hAnsi="Calibri" w:cs="Calibri"/>
                              <w:color w:val="000000"/>
                              <w:sz w:val="28"/>
                            </w:rPr>
                            <w:t xml:space="preserve"> PAGE 1</w:t>
                          </w:r>
                        </w:p>
                      </w:txbxContent>
                    </wps:txbx>
                    <wps:bodyPr spcFirstLastPara="1" wrap="square" lIns="0" tIns="0" rIns="0" bIns="0" anchor="t" anchorCtr="0">
                      <a:noAutofit/>
                    </wps:bodyPr>
                  </wps:wsp>
                </a:graphicData>
              </a:graphic>
            </wp:anchor>
          </w:drawing>
        </mc:Choice>
        <mc:Fallback>
          <w:pict>
            <v:rect w14:anchorId="68222B15" id="Rectangle 10" o:spid="_x0000_s1026" style="position:absolute;margin-left:473pt;margin-top:779pt;width:16.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uRyQEAAHEDAAAOAAAAZHJzL2Uyb0RvYy54bWysU9uO0zAQfUfiHyy/0zRN2+1GTVeIVRHS&#10;CioWPmDq2I0l37DdJv17xk66y+UN8eKMx6Mz55yZbB8GrciF+yCtaWg5m1PCDbOtNKeGfv+2f7eh&#10;JEQwLShreEOvPNCH3ds3297VfGE7q1ruCYKYUPeuoV2Mri6KwDquIcys4wYfhfUaIl79qWg99Iiu&#10;VbGYz9dFb33rvGU8BMw+jo90l/GF4Cx+ESLwSFRDkVvMp8/nMZ3Fbgv1yYPrJJtowD+w0CANNn2B&#10;eoQI5OzlX1BaMm+DFXHGrC6sEJLxrAHVlPM/1Dx34HjWguYE92JT+H+w7PPl4IlscXZojwGNM/qK&#10;roE5KU4whwb1LtRY9+wOfroFDJPaQXidvqiDDA1dLZabzXJFybWh1fr+rqyq0WA+RMKwoLxfVqkP&#10;w4JyvbqrVum9eAVyPsSP3GqSgoZ6ZJJthctTiGPprST1NXYvlcI81Mr8lkDMlCkS95FtiuJwHCYJ&#10;R9teUXlwbC+x1xOEeACPsy8p6XEfGhp+nMFzStQng4an5bkF/hYcbwEY1llcq0jJGH6IeclGTu/P&#10;0QqZ+ScWY+uJHM41OzDtYFqcX++56vVP2f0EAAD//wMAUEsDBBQABgAIAAAAIQDq0qzB4wAAAA0B&#10;AAAPAAAAZHJzL2Rvd25yZXYueG1sTI/NTsMwEITvSLyDtUjcqFNE0zjEqSp+VI6lRWp7c2OTRNjr&#10;KHabwNOzPcFtd2c0+02xGJ1lZ9OH1qOE6SQBZrDyusVawsf29S4DFqJCraxHI+HbBFiU11eFyrUf&#10;8N2cN7FmFIIhVxKaGLuc81A1xqkw8Z1B0j5971Skta+57tVA4c7y+yRJuVMt0odGdeapMdXX5uQk&#10;rLJuuX/zP0NtXw6r3XonnrciSnl7My4fgUUzxj8zXPAJHUpiOvoT6sCsBPGQUpdIwmyW0UQWMRcp&#10;sOPllM2nwMuC/29R/gIAAP//AwBQSwECLQAUAAYACAAAACEAtoM4kv4AAADhAQAAEwAAAAAAAAAA&#10;AAAAAAAAAAAAW0NvbnRlbnRfVHlwZXNdLnhtbFBLAQItABQABgAIAAAAIQA4/SH/1gAAAJQBAAAL&#10;AAAAAAAAAAAAAAAAAC8BAABfcmVscy8ucmVsc1BLAQItABQABgAIAAAAIQBx1FuRyQEAAHEDAAAO&#10;AAAAAAAAAAAAAAAAAC4CAABkcnMvZTJvRG9jLnhtbFBLAQItABQABgAIAAAAIQDq0qzB4wAAAA0B&#10;AAAPAAAAAAAAAAAAAAAAACMEAABkcnMvZG93bnJldi54bWxQSwUGAAAAAAQABADzAAAAMwUAAAAA&#10;" filled="f" stroked="f">
              <v:textbox inset="0,0,0,0">
                <w:txbxContent>
                  <w:p w14:paraId="602CAD83" w14:textId="77777777" w:rsidR="00F76B71" w:rsidRDefault="00B44E09">
                    <w:pPr>
                      <w:spacing w:line="245" w:lineRule="auto"/>
                      <w:ind w:left="40" w:firstLine="40"/>
                      <w:textDirection w:val="btLr"/>
                    </w:pPr>
                    <w:r>
                      <w:rPr>
                        <w:rFonts w:ascii="Calibri" w:eastAsia="Calibri" w:hAnsi="Calibri" w:cs="Calibri"/>
                        <w:color w:val="000000"/>
                        <w:sz w:val="2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0F0E5" w14:textId="77777777" w:rsidR="007C3C86" w:rsidRDefault="007C3C86">
      <w:r>
        <w:separator/>
      </w:r>
    </w:p>
  </w:footnote>
  <w:footnote w:type="continuationSeparator" w:id="0">
    <w:p w14:paraId="49636455" w14:textId="77777777" w:rsidR="007C3C86" w:rsidRDefault="007C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1D35" w14:textId="23E6BEDC" w:rsidR="00131DD3" w:rsidRDefault="00131DD3">
    <w:pPr>
      <w:pStyle w:val="Header"/>
    </w:pPr>
    <w:r>
      <w:rPr>
        <w:noProof/>
        <w:color w:val="000000"/>
        <w:lang w:bidi="ar-SA"/>
      </w:rPr>
      <w:drawing>
        <wp:inline distT="0" distB="0" distL="0" distR="0" wp14:anchorId="6634CEB1" wp14:editId="12EA552A">
          <wp:extent cx="5758207" cy="831317"/>
          <wp:effectExtent l="0" t="0" r="0" b="0"/>
          <wp:docPr id="10370396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0F8"/>
    <w:multiLevelType w:val="multilevel"/>
    <w:tmpl w:val="9B1E45B2"/>
    <w:lvl w:ilvl="0">
      <w:start w:val="2"/>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2F6969"/>
    <w:multiLevelType w:val="hybridMultilevel"/>
    <w:tmpl w:val="661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B015D"/>
    <w:multiLevelType w:val="multilevel"/>
    <w:tmpl w:val="04E051C2"/>
    <w:lvl w:ilvl="0">
      <w:start w:val="2"/>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EA4E21"/>
    <w:multiLevelType w:val="multilevel"/>
    <w:tmpl w:val="FB9C5D5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32DD0271"/>
    <w:multiLevelType w:val="hybridMultilevel"/>
    <w:tmpl w:val="4898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B10BC"/>
    <w:multiLevelType w:val="multilevel"/>
    <w:tmpl w:val="57A60DFC"/>
    <w:lvl w:ilvl="0">
      <w:start w:val="1"/>
      <w:numFmt w:val="decimal"/>
      <w:lvlText w:val="%1."/>
      <w:lvlJc w:val="left"/>
      <w:pPr>
        <w:ind w:left="630" w:hanging="360"/>
      </w:pPr>
      <w:rPr>
        <w:rFonts w:ascii="Calibri" w:eastAsia="Calibri" w:hAnsi="Calibri" w:cs="Calibri"/>
        <w:b/>
        <w:color w:val="234060"/>
        <w:sz w:val="28"/>
        <w:szCs w:val="28"/>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6" w15:restartNumberingAfterBreak="0">
    <w:nsid w:val="3A284F92"/>
    <w:multiLevelType w:val="hybridMultilevel"/>
    <w:tmpl w:val="10E2FA8E"/>
    <w:lvl w:ilvl="0" w:tplc="6AB2954C">
      <w:start w:val="2"/>
      <w:numFmt w:val="bullet"/>
      <w:lvlText w:val="-"/>
      <w:lvlJc w:val="left"/>
      <w:pPr>
        <w:ind w:left="720" w:hanging="360"/>
      </w:pPr>
      <w:rPr>
        <w:rFonts w:ascii="Segoe UI Symbol" w:eastAsia="Verdana"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02C1C"/>
    <w:multiLevelType w:val="hybridMultilevel"/>
    <w:tmpl w:val="CC82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C7C10"/>
    <w:multiLevelType w:val="hybridMultilevel"/>
    <w:tmpl w:val="9D4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D49AF"/>
    <w:multiLevelType w:val="hybridMultilevel"/>
    <w:tmpl w:val="086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60E85"/>
    <w:multiLevelType w:val="hybridMultilevel"/>
    <w:tmpl w:val="479EF8C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1" w15:restartNumberingAfterBreak="0">
    <w:nsid w:val="59F42C75"/>
    <w:multiLevelType w:val="hybridMultilevel"/>
    <w:tmpl w:val="18FE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8156F"/>
    <w:multiLevelType w:val="hybridMultilevel"/>
    <w:tmpl w:val="E21C05FC"/>
    <w:lvl w:ilvl="0" w:tplc="3FDC4EF0">
      <w:start w:val="2"/>
      <w:numFmt w:val="bullet"/>
      <w:lvlText w:val="-"/>
      <w:lvlJc w:val="left"/>
      <w:pPr>
        <w:ind w:left="1440" w:hanging="360"/>
      </w:pPr>
      <w:rPr>
        <w:rFonts w:ascii="Verdana" w:eastAsia="Verdana" w:hAnsi="Verdana"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084299"/>
    <w:multiLevelType w:val="multilevel"/>
    <w:tmpl w:val="36F84FBC"/>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14" w15:restartNumberingAfterBreak="0">
    <w:nsid w:val="71842582"/>
    <w:multiLevelType w:val="hybridMultilevel"/>
    <w:tmpl w:val="6B94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5294A"/>
    <w:multiLevelType w:val="hybridMultilevel"/>
    <w:tmpl w:val="4F2A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54EFC"/>
    <w:multiLevelType w:val="multilevel"/>
    <w:tmpl w:val="C3563BF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BE150F"/>
    <w:multiLevelType w:val="hybridMultilevel"/>
    <w:tmpl w:val="3974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96344"/>
    <w:multiLevelType w:val="hybridMultilevel"/>
    <w:tmpl w:val="D494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60121">
    <w:abstractNumId w:val="5"/>
  </w:num>
  <w:num w:numId="2" w16cid:durableId="302739183">
    <w:abstractNumId w:val="13"/>
  </w:num>
  <w:num w:numId="3" w16cid:durableId="760642217">
    <w:abstractNumId w:val="3"/>
  </w:num>
  <w:num w:numId="4" w16cid:durableId="969827868">
    <w:abstractNumId w:val="16"/>
  </w:num>
  <w:num w:numId="5" w16cid:durableId="1117870590">
    <w:abstractNumId w:val="0"/>
  </w:num>
  <w:num w:numId="6" w16cid:durableId="1718698919">
    <w:abstractNumId w:val="6"/>
  </w:num>
  <w:num w:numId="7" w16cid:durableId="2101363390">
    <w:abstractNumId w:val="2"/>
  </w:num>
  <w:num w:numId="8" w16cid:durableId="19867324">
    <w:abstractNumId w:val="9"/>
  </w:num>
  <w:num w:numId="9" w16cid:durableId="629825440">
    <w:abstractNumId w:val="7"/>
  </w:num>
  <w:num w:numId="10" w16cid:durableId="557522704">
    <w:abstractNumId w:val="18"/>
  </w:num>
  <w:num w:numId="11" w16cid:durableId="58212041">
    <w:abstractNumId w:val="4"/>
  </w:num>
  <w:num w:numId="12" w16cid:durableId="508641610">
    <w:abstractNumId w:val="17"/>
  </w:num>
  <w:num w:numId="13" w16cid:durableId="753940251">
    <w:abstractNumId w:val="15"/>
  </w:num>
  <w:num w:numId="14" w16cid:durableId="1052195460">
    <w:abstractNumId w:val="14"/>
  </w:num>
  <w:num w:numId="15" w16cid:durableId="2141606193">
    <w:abstractNumId w:val="10"/>
  </w:num>
  <w:num w:numId="16" w16cid:durableId="125896143">
    <w:abstractNumId w:val="1"/>
  </w:num>
  <w:num w:numId="17" w16cid:durableId="1243612116">
    <w:abstractNumId w:val="8"/>
  </w:num>
  <w:num w:numId="18" w16cid:durableId="1379629177">
    <w:abstractNumId w:val="12"/>
  </w:num>
  <w:num w:numId="19" w16cid:durableId="765421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zNjIxNTQxMDM3MDFS0lEKTi0uzszPAykwqQUAUPHuaiwAAAA="/>
  </w:docVars>
  <w:rsids>
    <w:rsidRoot w:val="00F76B71"/>
    <w:rsid w:val="00081406"/>
    <w:rsid w:val="000C5BBA"/>
    <w:rsid w:val="000E3AC8"/>
    <w:rsid w:val="00125B04"/>
    <w:rsid w:val="00131DD3"/>
    <w:rsid w:val="0014777B"/>
    <w:rsid w:val="00150CEE"/>
    <w:rsid w:val="001724D1"/>
    <w:rsid w:val="00185B02"/>
    <w:rsid w:val="00223DF6"/>
    <w:rsid w:val="00241955"/>
    <w:rsid w:val="00255472"/>
    <w:rsid w:val="0027003F"/>
    <w:rsid w:val="00276FCD"/>
    <w:rsid w:val="00295414"/>
    <w:rsid w:val="002B3089"/>
    <w:rsid w:val="002F027B"/>
    <w:rsid w:val="00331686"/>
    <w:rsid w:val="00335797"/>
    <w:rsid w:val="00363C7D"/>
    <w:rsid w:val="004413B8"/>
    <w:rsid w:val="00443381"/>
    <w:rsid w:val="004D44D9"/>
    <w:rsid w:val="004E5D7D"/>
    <w:rsid w:val="004F4BCC"/>
    <w:rsid w:val="004F7343"/>
    <w:rsid w:val="005041A9"/>
    <w:rsid w:val="005D0410"/>
    <w:rsid w:val="005F03B0"/>
    <w:rsid w:val="0061162F"/>
    <w:rsid w:val="00674A13"/>
    <w:rsid w:val="00696AED"/>
    <w:rsid w:val="006A39AE"/>
    <w:rsid w:val="006C42B5"/>
    <w:rsid w:val="006D6824"/>
    <w:rsid w:val="006E7D38"/>
    <w:rsid w:val="006F49FD"/>
    <w:rsid w:val="00727D69"/>
    <w:rsid w:val="00732C93"/>
    <w:rsid w:val="007A15E0"/>
    <w:rsid w:val="007C3C86"/>
    <w:rsid w:val="007C5149"/>
    <w:rsid w:val="007D6E83"/>
    <w:rsid w:val="00806F8C"/>
    <w:rsid w:val="00817255"/>
    <w:rsid w:val="00851434"/>
    <w:rsid w:val="008C176A"/>
    <w:rsid w:val="008D0335"/>
    <w:rsid w:val="009030D0"/>
    <w:rsid w:val="00910AE0"/>
    <w:rsid w:val="0099312B"/>
    <w:rsid w:val="009C0B94"/>
    <w:rsid w:val="00A51645"/>
    <w:rsid w:val="00A51FD5"/>
    <w:rsid w:val="00A61F6C"/>
    <w:rsid w:val="00AC258B"/>
    <w:rsid w:val="00AD7171"/>
    <w:rsid w:val="00B16F48"/>
    <w:rsid w:val="00B20E90"/>
    <w:rsid w:val="00B37BF4"/>
    <w:rsid w:val="00B44E09"/>
    <w:rsid w:val="00B53193"/>
    <w:rsid w:val="00B55C7D"/>
    <w:rsid w:val="00B905AF"/>
    <w:rsid w:val="00BC51BC"/>
    <w:rsid w:val="00BC53B5"/>
    <w:rsid w:val="00BF3CF0"/>
    <w:rsid w:val="00C010C4"/>
    <w:rsid w:val="00C04524"/>
    <w:rsid w:val="00C063C9"/>
    <w:rsid w:val="00C13925"/>
    <w:rsid w:val="00C25F6A"/>
    <w:rsid w:val="00C83BCA"/>
    <w:rsid w:val="00CD41CF"/>
    <w:rsid w:val="00CD6D67"/>
    <w:rsid w:val="00CF3C6C"/>
    <w:rsid w:val="00D36ED9"/>
    <w:rsid w:val="00D71AB4"/>
    <w:rsid w:val="00D71AD7"/>
    <w:rsid w:val="00DE7398"/>
    <w:rsid w:val="00DF7257"/>
    <w:rsid w:val="00E23D46"/>
    <w:rsid w:val="00E43FE6"/>
    <w:rsid w:val="00E72316"/>
    <w:rsid w:val="00F30DDB"/>
    <w:rsid w:val="00F66309"/>
    <w:rsid w:val="00F7674B"/>
    <w:rsid w:val="00F76B71"/>
    <w:rsid w:val="00FE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3E9BA"/>
  <w15:docId w15:val="{71AA0CFF-5F0E-482F-AD3C-4FDDD40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21"/>
    <w:rPr>
      <w:lang w:bidi="en-US"/>
    </w:rPr>
  </w:style>
  <w:style w:type="paragraph" w:styleId="Heading1">
    <w:name w:val="heading 1"/>
    <w:basedOn w:val="Normal"/>
    <w:uiPriority w:val="9"/>
    <w:qFormat/>
    <w:pPr>
      <w:spacing w:before="75"/>
      <w:ind w:left="836" w:hanging="361"/>
      <w:outlineLvl w:val="0"/>
    </w:pPr>
    <w:rPr>
      <w:b/>
      <w:bCs/>
      <w:sz w:val="28"/>
      <w:szCs w:val="28"/>
    </w:rPr>
  </w:style>
  <w:style w:type="paragraph" w:styleId="Heading2">
    <w:name w:val="heading 2"/>
    <w:basedOn w:val="Normal"/>
    <w:uiPriority w:val="9"/>
    <w:unhideWhenUsed/>
    <w:qFormat/>
    <w:pPr>
      <w:ind w:left="116"/>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style>
  <w:style w:type="paragraph" w:styleId="ListParagraph">
    <w:name w:val="List Paragraph"/>
    <w:aliases w:val="List Paragraph (numbered (a)),Lapis Bulleted List"/>
    <w:basedOn w:val="Normal"/>
    <w:link w:val="ListParagraphChar"/>
    <w:uiPriority w:val="1"/>
    <w:qFormat/>
    <w:pPr>
      <w:ind w:left="836" w:hanging="360"/>
    </w:pPr>
  </w:style>
  <w:style w:type="paragraph" w:customStyle="1" w:styleId="TableParagraph">
    <w:name w:val="Table Paragraph"/>
    <w:basedOn w:val="Normal"/>
    <w:uiPriority w:val="1"/>
    <w:qFormat/>
    <w:pPr>
      <w:spacing w:line="267" w:lineRule="exact"/>
      <w:ind w:left="132"/>
    </w:pPr>
  </w:style>
  <w:style w:type="paragraph" w:styleId="BalloonText">
    <w:name w:val="Balloon Text"/>
    <w:basedOn w:val="Normal"/>
    <w:link w:val="BalloonTextChar"/>
    <w:uiPriority w:val="99"/>
    <w:semiHidden/>
    <w:unhideWhenUsed/>
    <w:rsid w:val="004D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1E7"/>
    <w:rPr>
      <w:rFonts w:ascii="Segoe UI" w:eastAsia="Verdana" w:hAnsi="Segoe UI" w:cs="Segoe UI"/>
      <w:sz w:val="18"/>
      <w:szCs w:val="18"/>
      <w:lang w:bidi="en-US"/>
    </w:rPr>
  </w:style>
  <w:style w:type="character" w:customStyle="1" w:styleId="ListParagraphChar">
    <w:name w:val="List Paragraph Char"/>
    <w:aliases w:val="List Paragraph (numbered (a)) Char,Lapis Bulleted List Char"/>
    <w:basedOn w:val="DefaultParagraphFont"/>
    <w:link w:val="ListParagraph"/>
    <w:uiPriority w:val="1"/>
    <w:rsid w:val="00D97BF1"/>
    <w:rPr>
      <w:rFonts w:ascii="Verdana" w:eastAsia="Verdana" w:hAnsi="Verdana" w:cs="Verdana"/>
      <w:lang w:bidi="en-US"/>
    </w:rPr>
  </w:style>
  <w:style w:type="character" w:styleId="CommentReference">
    <w:name w:val="annotation reference"/>
    <w:basedOn w:val="DefaultParagraphFont"/>
    <w:uiPriority w:val="99"/>
    <w:semiHidden/>
    <w:unhideWhenUsed/>
    <w:rsid w:val="002B1D6F"/>
    <w:rPr>
      <w:sz w:val="16"/>
      <w:szCs w:val="16"/>
    </w:rPr>
  </w:style>
  <w:style w:type="paragraph" w:styleId="CommentText">
    <w:name w:val="annotation text"/>
    <w:basedOn w:val="Normal"/>
    <w:link w:val="CommentTextChar"/>
    <w:uiPriority w:val="99"/>
    <w:semiHidden/>
    <w:unhideWhenUsed/>
    <w:rsid w:val="002B1D6F"/>
    <w:rPr>
      <w:sz w:val="20"/>
      <w:szCs w:val="20"/>
    </w:rPr>
  </w:style>
  <w:style w:type="character" w:customStyle="1" w:styleId="CommentTextChar">
    <w:name w:val="Comment Text Char"/>
    <w:basedOn w:val="DefaultParagraphFont"/>
    <w:link w:val="CommentText"/>
    <w:uiPriority w:val="99"/>
    <w:semiHidden/>
    <w:rsid w:val="002B1D6F"/>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2B1D6F"/>
    <w:rPr>
      <w:b/>
      <w:bCs/>
    </w:rPr>
  </w:style>
  <w:style w:type="character" w:customStyle="1" w:styleId="CommentSubjectChar">
    <w:name w:val="Comment Subject Char"/>
    <w:basedOn w:val="CommentTextChar"/>
    <w:link w:val="CommentSubject"/>
    <w:uiPriority w:val="99"/>
    <w:semiHidden/>
    <w:rsid w:val="002B1D6F"/>
    <w:rPr>
      <w:rFonts w:ascii="Verdana" w:eastAsia="Verdana" w:hAnsi="Verdana" w:cs="Verdana"/>
      <w:b/>
      <w:bCs/>
      <w:sz w:val="20"/>
      <w:szCs w:val="20"/>
      <w:lang w:bidi="en-US"/>
    </w:rPr>
  </w:style>
  <w:style w:type="paragraph" w:customStyle="1" w:styleId="A">
    <w:name w:val="Основной текст A"/>
    <w:rsid w:val="005B162B"/>
    <w:pPr>
      <w:widowControl/>
      <w:spacing w:after="200" w:line="276" w:lineRule="auto"/>
    </w:pPr>
    <w:rPr>
      <w:rFonts w:ascii="Calibri" w:eastAsia="Calibri" w:hAnsi="Calibri" w:cs="Calibri"/>
      <w:color w:val="000000"/>
      <w:u w:color="000000"/>
      <w14:textOutline w14:w="12700" w14:cap="flat" w14:cmpd="sng" w14:algn="ctr">
        <w14:noFill/>
        <w14:prstDash w14:val="solid"/>
        <w14:miter w14:lim="100000"/>
      </w14:textOutline>
    </w:rPr>
  </w:style>
  <w:style w:type="character" w:customStyle="1" w:styleId="a0">
    <w:name w:val="Нет"/>
    <w:rsid w:val="005B162B"/>
  </w:style>
  <w:style w:type="character" w:styleId="Hyperlink">
    <w:name w:val="Hyperlink"/>
    <w:semiHidden/>
    <w:unhideWhenUsed/>
    <w:rsid w:val="00493C6E"/>
    <w:rPr>
      <w:u w:val="single"/>
    </w:rPr>
  </w:style>
  <w:style w:type="paragraph" w:customStyle="1" w:styleId="Default">
    <w:name w:val="Default"/>
    <w:rsid w:val="005165D7"/>
    <w:pPr>
      <w:widowControl/>
      <w:adjustRightInd w:val="0"/>
    </w:pPr>
    <w:rPr>
      <w:color w:val="000000"/>
      <w:sz w:val="24"/>
      <w:szCs w:val="24"/>
    </w:rPr>
  </w:style>
  <w:style w:type="character" w:customStyle="1" w:styleId="BodyTextChar">
    <w:name w:val="Body Text Char"/>
    <w:basedOn w:val="DefaultParagraphFont"/>
    <w:link w:val="BodyText"/>
    <w:uiPriority w:val="1"/>
    <w:rsid w:val="00A06F6C"/>
    <w:rPr>
      <w:rFonts w:ascii="Verdana" w:eastAsia="Verdana" w:hAnsi="Verdana" w:cs="Verdana"/>
      <w:lang w:bidi="en-US"/>
    </w:rPr>
  </w:style>
  <w:style w:type="paragraph" w:customStyle="1" w:styleId="Text2">
    <w:name w:val="Text 2"/>
    <w:basedOn w:val="Normal"/>
    <w:rsid w:val="0053035E"/>
    <w:pPr>
      <w:widowControl/>
      <w:tabs>
        <w:tab w:val="left" w:pos="2161"/>
      </w:tabs>
      <w:spacing w:after="240"/>
      <w:ind w:left="1202"/>
      <w:jc w:val="both"/>
    </w:pPr>
    <w:rPr>
      <w:rFonts w:ascii="Arial" w:eastAsia="Times New Roman" w:hAnsi="Arial" w:cs="Times New Roman"/>
      <w:sz w:val="20"/>
      <w:szCs w:val="20"/>
      <w:lang w:bidi="ar-SA"/>
    </w:rPr>
  </w:style>
  <w:style w:type="paragraph" w:styleId="NormalWeb">
    <w:name w:val="Normal (Web)"/>
    <w:basedOn w:val="Normal"/>
    <w:uiPriority w:val="99"/>
    <w:semiHidden/>
    <w:unhideWhenUsed/>
    <w:rsid w:val="00B35791"/>
    <w:pPr>
      <w:widowControl/>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18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C41"/>
    <w:rPr>
      <w:sz w:val="20"/>
      <w:szCs w:val="20"/>
    </w:rPr>
  </w:style>
  <w:style w:type="character" w:customStyle="1" w:styleId="FootnoteTextChar">
    <w:name w:val="Footnote Text Char"/>
    <w:basedOn w:val="DefaultParagraphFont"/>
    <w:link w:val="FootnoteText"/>
    <w:uiPriority w:val="99"/>
    <w:semiHidden/>
    <w:rsid w:val="00480C41"/>
    <w:rPr>
      <w:rFonts w:ascii="Verdana" w:eastAsia="Verdana" w:hAnsi="Verdana" w:cs="Verdana"/>
      <w:sz w:val="20"/>
      <w:szCs w:val="20"/>
      <w:lang w:bidi="en-US"/>
    </w:rPr>
  </w:style>
  <w:style w:type="character" w:styleId="FootnoteReference">
    <w:name w:val="footnote reference"/>
    <w:basedOn w:val="DefaultParagraphFont"/>
    <w:uiPriority w:val="99"/>
    <w:semiHidden/>
    <w:unhideWhenUsed/>
    <w:rsid w:val="00480C41"/>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paragraph" w:styleId="Revision">
    <w:name w:val="Revision"/>
    <w:hidden/>
    <w:uiPriority w:val="99"/>
    <w:semiHidden/>
    <w:rsid w:val="00363C7D"/>
    <w:pPr>
      <w:widowControl/>
    </w:pPr>
    <w:rPr>
      <w:lang w:bidi="en-US"/>
    </w:rPr>
  </w:style>
  <w:style w:type="paragraph" w:styleId="Header">
    <w:name w:val="header"/>
    <w:basedOn w:val="Normal"/>
    <w:link w:val="HeaderChar"/>
    <w:uiPriority w:val="99"/>
    <w:unhideWhenUsed/>
    <w:rsid w:val="00131DD3"/>
    <w:pPr>
      <w:tabs>
        <w:tab w:val="center" w:pos="4680"/>
        <w:tab w:val="right" w:pos="9360"/>
      </w:tabs>
    </w:pPr>
  </w:style>
  <w:style w:type="character" w:customStyle="1" w:styleId="HeaderChar">
    <w:name w:val="Header Char"/>
    <w:basedOn w:val="DefaultParagraphFont"/>
    <w:link w:val="Header"/>
    <w:uiPriority w:val="99"/>
    <w:rsid w:val="00131DD3"/>
    <w:rPr>
      <w:lang w:bidi="en-US"/>
    </w:rPr>
  </w:style>
  <w:style w:type="paragraph" w:styleId="Footer">
    <w:name w:val="footer"/>
    <w:basedOn w:val="Normal"/>
    <w:link w:val="FooterChar"/>
    <w:uiPriority w:val="99"/>
    <w:unhideWhenUsed/>
    <w:rsid w:val="00131DD3"/>
    <w:pPr>
      <w:tabs>
        <w:tab w:val="center" w:pos="4680"/>
        <w:tab w:val="right" w:pos="9360"/>
      </w:tabs>
    </w:pPr>
  </w:style>
  <w:style w:type="character" w:customStyle="1" w:styleId="FooterChar">
    <w:name w:val="Footer Char"/>
    <w:basedOn w:val="DefaultParagraphFont"/>
    <w:link w:val="Footer"/>
    <w:uiPriority w:val="99"/>
    <w:rsid w:val="00131DD3"/>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020686">
      <w:bodyDiv w:val="1"/>
      <w:marLeft w:val="0"/>
      <w:marRight w:val="0"/>
      <w:marTop w:val="0"/>
      <w:marBottom w:val="0"/>
      <w:divBdr>
        <w:top w:val="none" w:sz="0" w:space="0" w:color="auto"/>
        <w:left w:val="none" w:sz="0" w:space="0" w:color="auto"/>
        <w:bottom w:val="none" w:sz="0" w:space="0" w:color="auto"/>
        <w:right w:val="none" w:sz="0" w:space="0" w:color="auto"/>
      </w:divBdr>
    </w:div>
    <w:div w:id="1107316138">
      <w:bodyDiv w:val="1"/>
      <w:marLeft w:val="0"/>
      <w:marRight w:val="0"/>
      <w:marTop w:val="0"/>
      <w:marBottom w:val="0"/>
      <w:divBdr>
        <w:top w:val="none" w:sz="0" w:space="0" w:color="auto"/>
        <w:left w:val="none" w:sz="0" w:space="0" w:color="auto"/>
        <w:bottom w:val="none" w:sz="0" w:space="0" w:color="auto"/>
        <w:right w:val="none" w:sz="0" w:space="0" w:color="auto"/>
      </w:divBdr>
    </w:div>
    <w:div w:id="1639218502">
      <w:bodyDiv w:val="1"/>
      <w:marLeft w:val="0"/>
      <w:marRight w:val="0"/>
      <w:marTop w:val="0"/>
      <w:marBottom w:val="0"/>
      <w:divBdr>
        <w:top w:val="none" w:sz="0" w:space="0" w:color="auto"/>
        <w:left w:val="none" w:sz="0" w:space="0" w:color="auto"/>
        <w:bottom w:val="none" w:sz="0" w:space="0" w:color="auto"/>
        <w:right w:val="none" w:sz="0" w:space="0" w:color="auto"/>
      </w:divBdr>
    </w:div>
    <w:div w:id="1717074262">
      <w:bodyDiv w:val="1"/>
      <w:marLeft w:val="0"/>
      <w:marRight w:val="0"/>
      <w:marTop w:val="0"/>
      <w:marBottom w:val="0"/>
      <w:divBdr>
        <w:top w:val="none" w:sz="0" w:space="0" w:color="auto"/>
        <w:left w:val="none" w:sz="0" w:space="0" w:color="auto"/>
        <w:bottom w:val="none" w:sz="0" w:space="0" w:color="auto"/>
        <w:right w:val="none" w:sz="0" w:space="0" w:color="auto"/>
      </w:divBdr>
    </w:div>
    <w:div w:id="173565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0JBXwnVzQ4P4a1s4bWHdp4b9Q==">CgMxLjAikQIKC0FBQUJLR3VVM1k0EtsBCgtBQUFCS0d1VTNZNBILQUFBQktHdVUzWTQaDQoJdGV4dC9odG1sEgAiDgoKdGV4dC9wbGFpbhIAKhsiFTEwNDI1MDQ1NDkyMDc2NjQwNjMwNSgAOAAw3cWwn+cxON3FsJ/nMUo7CiRhcHBsaWNhdGlvbi92bmQuZ29vZ2xlLWFwcHMuZG9jcy5tZHMaE8LX2uQBDRoLCgcKAScQARgAEAFaDHFlOXR4dWlhejh3Z3ICIAB4AIIBFHN1Z2dlc3QucWE4OXVuN2txcXhrmgEGCAAQABgAsAEAuAEAGN3FsJ/nMSDdxbCf5zEwAEIUc3VnZ2VzdC5xYTg5dW43a3FxeGsyCGguZ2pkZ3hzMgloLjMwajB6bGwyCWguMWZvYjl0ZTIIaC50eWpjd3QyCWguM3pueXNoNzgAaikKFHN1Z2dlc3QucHhiNm9qZWoxYTRkEhFTb2xvbWl5YSBCb3JzaG9zaGopChRzdWdnZXN0Ljk2cGpodm52Z2RydxIRU29sb21peWEgQm9yc2hvc2hqKQoUc3VnZ2VzdC55ZW5nNWx1cXJkZXoSEVNvbG9taXlhIEJvcnNob3NoaikKFHN1Z2dlc3QudHR5dnNybjNwZ3VvEhFBbGV4YW5kZXIgS29tYXJvdmopChRzdWdnZXN0LmJ5MWdjZHdiNnZ4ORIRU29sb21peWEgQm9yc2hvc2hqKQoUc3VnZ2VzdC5taGgzbjNpaGtwb2YSEVNvbG9taXlhIEJvcnNob3NoaikKFHN1Z2dlc3QuNHR4c2dsd21wYnAxEhFBbGV4YW5kZXIgS29tYXJvdmopChRzdWdnZXN0LnFkM2c4NWk5bXJzdBIRU29sb21peWEgQm9yc2hvc2hqKQoUc3VnZ2VzdC5lNHJiM3Y1ZGs0YTgSEVNvbG9taXlhIEJvcnNob3NoaikKFHN1Z2dlc3QuYzVtOTlxYmFkdGQwEhFBbGV4YW5kZXIgS29tYXJvdmopChRzdWdnZXN0LnFndGFyZjRxcmhqbhIRU29sb21peWEgQm9yc2hvc2hqKQoUc3VnZ2VzdC4ydHczcTdhMzFlbDYSEVNvbG9taXlhIEJvcnNob3NoaikKFHN1Z2dlc3QuNTljOWRuaGhveWhyEhFTb2xvbWl5YSBCb3JzaG9zaGopChRzdWdnZXN0LmhhZDI0NzgxcHV6MxIRQWxleGFuZGVyIEtvbWFyb3ZqKQoUc3VnZ2VzdC4zejg1ZDNoZDM4bmESEVNvbG9taXlhIEJvcnNob3NoaikKFHN1Z2dlc3QueHFjaW9jN29xaXVhEhFBbGV4YW5kZXIgS29tYXJvdmopChRzdWdnZXN0Lml4NDRrMGdpcTlyahIRQWxleGFuZGVyIEtvbWFyb3ZqKQoUc3VnZ2VzdC5pb3ozczJsc2RycGsSEUFsZXhhbmRlciBLb21hcm92aikKFHN1Z2dlc3Quc2c1NWpoeWZ4YjR1EhFBbGV4YW5kZXIgS29tYXJvdmopChRzdWdnZXN0LjYzOGtmZGdiczNpahIRQWxleGFuZGVyIEtvbWFyb3ZqKQoUc3VnZ2VzdC5xYTg5dW43a3FxeGsSEUFsZXhhbmRlciBLb21hcm92aikKFHN1Z2dlc3QudzhsNWo2YzY3dWk5EhFTb2xvbWl5YSBCb3JzaG9zaGopChRzdWdnZXN0Ljc3d2gyaXB1MzBsaxIRQWxleGFuZGVyIEtvbWFyb3ZqKQoUc3VnZ2VzdC50NGU0cXY4cDd5Y2ISEUFsZXhhbmRlciBLb21hcm92aikKFHN1Z2dlc3QubGl5bm9ncGU4b3NnEhFBbGV4YW5kZXIgS29tYXJvdmopChRzdWdnZXN0LjYzYW9sM3R1bTRjaxIRU29sb21peWEgQm9yc2hvc2hqKQoUc3VnZ2VzdC5pZWR2d2RsemF1dXkSEUFsZXhhbmRlciBLb21hcm92aikKFHN1Z2dlc3QuYWM4Z3Zzbnl1c2JuEhFTb2xvbWl5YSBCb3JzaG9zaGopChRzdWdnZXN0LjNmNTY0YnBraTU3ZxIRQWxleGFuZGVyIEtvbWFyb3ZqKQoUc3VnZ2VzdC40cHg0dGQ4Z2xtdTcSEUFsZXhhbmRlciBLb21hcm92aigKE3N1Z2dlc3QueDVpcmUzZzBvOGgSEUFsZXhhbmRlciBLb21hcm92aikKFHN1Z2dlc3Quc2FzZDlha3V0aXViEhFTb2xvbWl5YSBCb3JzaG9zaGopChRzdWdnZXN0LnN4OGg0ejRpNXJodhIRQWxleGFuZGVyIEtvbWFyb3ZqKQoUc3VnZ2VzdC5nNzUzY21mcWhvYW4SEUFsZXhhbmRlciBLb21hcm92aikKFHN1Z2dlc3QubHljeWk1OTl5aWNhEhFTb2xvbWl5YSBCb3JzaG9zaGopChRzdWdnZXN0LmZ3OGo0dXU4NnJtdRIRQWxleGFuZGVyIEtvbWFyb3ZqKQoUc3VnZ2VzdC5ucmplOHFmdHV1Z3gSEUFsZXhhbmRlciBLb21hcm92aikKFHN1Z2dlc3QuMTZtdTR2aDEwYjU4EhFTb2xvbWl5YSBCb3JzaG9zaHIhMW82a3UwMVdUaDdhS3V0VHROUnpSU0lWZWNHWml2S2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2616</Words>
  <Characters>14913</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alexander.komarov@yale.edu</dc:creator>
  <cp:lastModifiedBy>Yana Ryzak</cp:lastModifiedBy>
  <cp:revision>4</cp:revision>
  <dcterms:created xsi:type="dcterms:W3CDTF">2024-08-13T08:37:00Z</dcterms:created>
  <dcterms:modified xsi:type="dcterms:W3CDTF">2024-08-13T09:38:00Z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2019-09-13T00:00:00Z</vt:filetime>
  </property>
  <property fmtid="{D5CDD505-2E9C-101B-9397-08002B2CF9AE}" pid="5" name="sipTrackRevision">
    <vt:lpwstr>true</vt:lpwstr>
  </property>
  <property fmtid="{D5CDD505-2E9C-101B-9397-08002B2CF9AE}" pid="6" name="GrammarlyDocumentId">
    <vt:lpwstr>ddbe18a3d9bf01610e57336fea464b3fda4e0ed11874ede6284e09b4e49d8a84</vt:lpwstr>
  </property>
</Properties>
</file>